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4E3" w:rsidRDefault="00E024E3" w:rsidP="00E024E3">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cstate="print"/>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E024E3" w:rsidRPr="00B544F3" w:rsidRDefault="00E024E3" w:rsidP="00E024E3">
      <w:pPr>
        <w:pStyle w:val="Cabealho"/>
        <w:spacing w:before="100" w:after="100"/>
        <w:contextualSpacing/>
        <w:jc w:val="center"/>
      </w:pPr>
      <w:r>
        <w:t>SUPERINTENDÊ</w:t>
      </w:r>
      <w:r w:rsidRPr="00B544F3">
        <w:t>NCIA ESTADUA</w:t>
      </w:r>
      <w:r>
        <w:t>L</w:t>
      </w:r>
      <w:r w:rsidRPr="00B544F3">
        <w:t xml:space="preserve"> DE LICITAÇÕES - SUPEL</w:t>
      </w:r>
    </w:p>
    <w:p w:rsidR="00E024E3" w:rsidRPr="00B544F3" w:rsidRDefault="00E024E3" w:rsidP="00E024E3">
      <w:pPr>
        <w:pStyle w:val="Cabealho"/>
        <w:spacing w:before="100" w:after="100"/>
        <w:contextualSpacing/>
        <w:jc w:val="center"/>
      </w:pPr>
      <w:r w:rsidRPr="00B544F3">
        <w:t>Comple</w:t>
      </w:r>
      <w:r>
        <w:t>xo Rio Madeira - Ed. Pacaás Novos – 2 º</w:t>
      </w:r>
      <w:r w:rsidRPr="00B544F3">
        <w:t>Andar</w:t>
      </w:r>
      <w:r>
        <w:t>.</w:t>
      </w:r>
    </w:p>
    <w:p w:rsidR="00E024E3" w:rsidRPr="00B544F3" w:rsidRDefault="00E024E3" w:rsidP="00E024E3">
      <w:pPr>
        <w:pStyle w:val="Cabealho"/>
        <w:spacing w:before="100" w:after="100"/>
        <w:contextualSpacing/>
        <w:jc w:val="center"/>
      </w:pPr>
      <w:r>
        <w:t>Porto V</w:t>
      </w:r>
      <w:r w:rsidRPr="00B544F3">
        <w:t xml:space="preserve">elho, Rondônia. </w:t>
      </w:r>
    </w:p>
    <w:p w:rsidR="00E024E3" w:rsidRDefault="00E024E3" w:rsidP="00E024E3">
      <w:pPr>
        <w:jc w:val="both"/>
        <w:rPr>
          <w:rFonts w:ascii="Arial" w:hAnsi="Arial" w:cs="Arial"/>
          <w:b/>
          <w:bCs/>
          <w:sz w:val="16"/>
          <w:szCs w:val="16"/>
        </w:rPr>
      </w:pPr>
    </w:p>
    <w:p w:rsidR="00E024E3" w:rsidRDefault="00E024E3" w:rsidP="00E024E3">
      <w:pPr>
        <w:jc w:val="both"/>
        <w:rPr>
          <w:rFonts w:ascii="Arial" w:hAnsi="Arial" w:cs="Arial"/>
          <w:b/>
          <w:bCs/>
          <w:sz w:val="16"/>
          <w:szCs w:val="16"/>
        </w:rPr>
      </w:pPr>
    </w:p>
    <w:p w:rsidR="00E024E3" w:rsidRPr="00587C0E" w:rsidRDefault="00E024E3" w:rsidP="00E024E3">
      <w:pPr>
        <w:jc w:val="both"/>
        <w:rPr>
          <w:rFonts w:ascii="Arial" w:hAnsi="Arial" w:cs="Arial"/>
          <w:b/>
          <w:sz w:val="16"/>
          <w:szCs w:val="16"/>
        </w:rPr>
      </w:pPr>
      <w:r w:rsidRPr="00587C0E">
        <w:rPr>
          <w:rFonts w:ascii="Arial" w:hAnsi="Arial" w:cs="Arial"/>
          <w:b/>
          <w:bCs/>
          <w:sz w:val="16"/>
          <w:szCs w:val="16"/>
        </w:rPr>
        <w:t>ATA DE REGISTRO DE PREÇOS</w:t>
      </w:r>
      <w:r>
        <w:rPr>
          <w:rFonts w:ascii="Arial" w:hAnsi="Arial" w:cs="Arial"/>
          <w:b/>
          <w:bCs/>
          <w:sz w:val="16"/>
          <w:szCs w:val="16"/>
        </w:rPr>
        <w:t xml:space="preserve"> </w:t>
      </w:r>
      <w:r w:rsidRPr="00437EE6">
        <w:rPr>
          <w:rFonts w:ascii="Arial" w:hAnsi="Arial" w:cs="Arial"/>
          <w:bCs/>
          <w:sz w:val="16"/>
          <w:szCs w:val="16"/>
        </w:rPr>
        <w:t>N</w:t>
      </w:r>
      <w:r w:rsidRPr="00437EE6">
        <w:rPr>
          <w:rFonts w:ascii="Arial" w:hAnsi="Arial" w:cs="Arial"/>
          <w:sz w:val="16"/>
          <w:szCs w:val="16"/>
        </w:rPr>
        <w:t xml:space="preserve">° </w:t>
      </w:r>
      <w:r>
        <w:rPr>
          <w:rFonts w:ascii="Arial" w:hAnsi="Arial" w:cs="Arial"/>
          <w:sz w:val="16"/>
          <w:szCs w:val="16"/>
        </w:rPr>
        <w:t>190</w:t>
      </w:r>
      <w:r w:rsidRPr="00437EE6">
        <w:rPr>
          <w:rFonts w:ascii="Arial" w:hAnsi="Arial" w:cs="Arial"/>
          <w:sz w:val="16"/>
          <w:szCs w:val="16"/>
        </w:rPr>
        <w:t>/2016</w:t>
      </w:r>
    </w:p>
    <w:p w:rsidR="00E024E3" w:rsidRPr="00587C0E" w:rsidRDefault="00E024E3" w:rsidP="00E024E3">
      <w:pPr>
        <w:jc w:val="both"/>
        <w:rPr>
          <w:rFonts w:ascii="Arial" w:hAnsi="Arial" w:cs="Arial"/>
          <w:b/>
          <w:sz w:val="16"/>
          <w:szCs w:val="16"/>
        </w:rPr>
      </w:pPr>
      <w:r w:rsidRPr="00587C0E">
        <w:rPr>
          <w:rFonts w:ascii="Arial" w:hAnsi="Arial" w:cs="Arial"/>
          <w:b/>
          <w:bCs/>
          <w:sz w:val="16"/>
          <w:szCs w:val="16"/>
        </w:rPr>
        <w:t>PREGÃO ELETRÔNICO</w:t>
      </w:r>
      <w:r>
        <w:rPr>
          <w:rFonts w:ascii="Arial" w:hAnsi="Arial" w:cs="Arial"/>
          <w:b/>
          <w:bCs/>
          <w:sz w:val="16"/>
          <w:szCs w:val="16"/>
        </w:rPr>
        <w:t xml:space="preserve"> </w:t>
      </w:r>
      <w:r w:rsidRPr="00437EE6">
        <w:rPr>
          <w:rFonts w:ascii="Arial" w:hAnsi="Arial" w:cs="Arial"/>
          <w:bCs/>
          <w:sz w:val="16"/>
          <w:szCs w:val="16"/>
        </w:rPr>
        <w:t>Nº</w:t>
      </w:r>
      <w:r>
        <w:rPr>
          <w:rFonts w:ascii="Arial" w:hAnsi="Arial" w:cs="Arial"/>
          <w:bCs/>
          <w:sz w:val="16"/>
          <w:szCs w:val="16"/>
        </w:rPr>
        <w:t xml:space="preserve"> 195/2016</w:t>
      </w:r>
    </w:p>
    <w:p w:rsidR="00E024E3" w:rsidRPr="00587C0E" w:rsidRDefault="00E024E3" w:rsidP="00E024E3">
      <w:pPr>
        <w:jc w:val="both"/>
        <w:rPr>
          <w:rFonts w:ascii="Arial" w:hAnsi="Arial" w:cs="Arial"/>
          <w:b/>
          <w:sz w:val="16"/>
          <w:szCs w:val="16"/>
        </w:rPr>
      </w:pPr>
      <w:r w:rsidRPr="00587C0E">
        <w:rPr>
          <w:rFonts w:ascii="Arial" w:hAnsi="Arial" w:cs="Arial"/>
          <w:b/>
          <w:bCs/>
          <w:sz w:val="16"/>
          <w:szCs w:val="16"/>
        </w:rPr>
        <w:t>PROCESSO</w:t>
      </w:r>
      <w:r>
        <w:rPr>
          <w:rFonts w:ascii="Arial" w:hAnsi="Arial" w:cs="Arial"/>
          <w:b/>
          <w:bCs/>
          <w:sz w:val="16"/>
          <w:szCs w:val="16"/>
        </w:rPr>
        <w:t xml:space="preserve"> </w:t>
      </w:r>
      <w:r w:rsidR="00CF5A43">
        <w:rPr>
          <w:rFonts w:ascii="Arial" w:hAnsi="Arial" w:cs="Arial"/>
          <w:bCs/>
          <w:sz w:val="16"/>
          <w:szCs w:val="16"/>
        </w:rPr>
        <w:t>Nº 01.1411.00226-00</w:t>
      </w:r>
      <w:r>
        <w:rPr>
          <w:rFonts w:ascii="Arial" w:hAnsi="Arial" w:cs="Arial"/>
          <w:bCs/>
          <w:sz w:val="16"/>
          <w:szCs w:val="16"/>
        </w:rPr>
        <w:t>/2015</w:t>
      </w:r>
    </w:p>
    <w:p w:rsidR="00E024E3" w:rsidRPr="00587C0E" w:rsidRDefault="00E024E3" w:rsidP="00E024E3">
      <w:pPr>
        <w:pStyle w:val="Cabealho"/>
        <w:rPr>
          <w:rFonts w:ascii="Arial" w:hAnsi="Arial" w:cs="Arial"/>
          <w:b/>
          <w:sz w:val="16"/>
          <w:szCs w:val="16"/>
        </w:rPr>
      </w:pPr>
    </w:p>
    <w:p w:rsidR="00E024E3" w:rsidRPr="003904B4" w:rsidRDefault="00E024E3" w:rsidP="00E024E3">
      <w:pPr>
        <w:jc w:val="both"/>
        <w:rPr>
          <w:rFonts w:ascii="Arial" w:hAnsi="Arial" w:cs="Arial"/>
          <w:color w:val="000000" w:themeColor="text1"/>
          <w:sz w:val="16"/>
          <w:szCs w:val="16"/>
        </w:rPr>
      </w:pPr>
      <w:r w:rsidRPr="00BE1E6F">
        <w:rPr>
          <w:rFonts w:ascii="Arial" w:hAnsi="Arial" w:cs="Arial"/>
          <w:sz w:val="16"/>
          <w:szCs w:val="16"/>
        </w:rPr>
        <w:t xml:space="preserve">Pelo presente instrumento, o </w:t>
      </w:r>
      <w:r w:rsidRPr="00BE1E6F">
        <w:rPr>
          <w:rFonts w:ascii="Arial" w:hAnsi="Arial" w:cs="Arial"/>
          <w:b/>
          <w:sz w:val="16"/>
          <w:szCs w:val="16"/>
        </w:rPr>
        <w:t>ESTADO DE RONDÔNIA</w:t>
      </w:r>
      <w:r w:rsidRPr="00BE1E6F">
        <w:rPr>
          <w:rFonts w:ascii="Arial" w:hAnsi="Arial" w:cs="Arial"/>
          <w:sz w:val="16"/>
          <w:szCs w:val="16"/>
        </w:rPr>
        <w:t xml:space="preserve">, através da SUPERINTENDÊNCIA ESTADUAL DE LICITAÇÕES – SUPEL </w:t>
      </w:r>
      <w:r w:rsidRPr="00BE1E6F">
        <w:rPr>
          <w:rFonts w:ascii="Arial" w:hAnsi="Arial" w:cs="Arial"/>
          <w:color w:val="000000"/>
          <w:sz w:val="16"/>
          <w:szCs w:val="16"/>
        </w:rPr>
        <w:t xml:space="preserve">situada à </w:t>
      </w:r>
      <w:r w:rsidRPr="00BE1E6F">
        <w:rPr>
          <w:rFonts w:ascii="Arial" w:hAnsi="Arial" w:cs="Arial"/>
          <w:sz w:val="16"/>
          <w:szCs w:val="16"/>
        </w:rPr>
        <w:t xml:space="preserve">AV. </w:t>
      </w:r>
      <w:r w:rsidRPr="003904B4">
        <w:rPr>
          <w:rFonts w:ascii="Arial" w:hAnsi="Arial" w:cs="Arial"/>
          <w:color w:val="000000" w:themeColor="text1"/>
          <w:sz w:val="16"/>
          <w:szCs w:val="16"/>
        </w:rPr>
        <w:t xml:space="preserve">FARQUAR N° 2986 COMPLEXO RIO MADEIRA EDIFÍCIO, ED. PACAÁS NOVOS 2º ANDAR, neste ato representado pelo </w:t>
      </w:r>
      <w:r w:rsidRPr="003904B4">
        <w:rPr>
          <w:rFonts w:ascii="Arial" w:hAnsi="Arial" w:cs="Arial"/>
          <w:b/>
          <w:bCs/>
          <w:color w:val="000000" w:themeColor="text1"/>
          <w:sz w:val="16"/>
          <w:szCs w:val="16"/>
        </w:rPr>
        <w:t>Superintendente da SUPEL</w:t>
      </w:r>
      <w:r w:rsidRPr="003904B4">
        <w:rPr>
          <w:rFonts w:ascii="Arial" w:hAnsi="Arial" w:cs="Arial"/>
          <w:color w:val="000000" w:themeColor="text1"/>
          <w:sz w:val="16"/>
          <w:szCs w:val="16"/>
        </w:rPr>
        <w:t xml:space="preserve">, Senhor Márcio Rogério Gabriel e a(s) empresa(s) qualificada(s) no Anexo Único desta Ata, resolvem </w:t>
      </w:r>
      <w:r w:rsidRPr="003904B4">
        <w:rPr>
          <w:rFonts w:ascii="Arial" w:hAnsi="Arial" w:cs="Arial"/>
          <w:b/>
          <w:bCs/>
          <w:color w:val="000000" w:themeColor="text1"/>
          <w:sz w:val="16"/>
          <w:szCs w:val="16"/>
        </w:rPr>
        <w:t>REGISTRAR O PREÇO</w:t>
      </w:r>
      <w:r w:rsidRPr="003904B4">
        <w:rPr>
          <w:rFonts w:ascii="Arial" w:hAnsi="Arial" w:cs="Arial"/>
          <w:bCs/>
          <w:color w:val="000000" w:themeColor="text1"/>
          <w:sz w:val="16"/>
          <w:szCs w:val="16"/>
        </w:rPr>
        <w:t xml:space="preserve"> </w:t>
      </w:r>
      <w:r w:rsidRPr="003904B4">
        <w:rPr>
          <w:rFonts w:ascii="Arial" w:hAnsi="Arial" w:cs="Arial"/>
          <w:color w:val="000000" w:themeColor="text1"/>
          <w:sz w:val="16"/>
          <w:szCs w:val="16"/>
        </w:rPr>
        <w:t xml:space="preserve">para futura e eventual </w:t>
      </w:r>
      <w:r w:rsidRPr="00092CAD">
        <w:rPr>
          <w:rFonts w:ascii="Arial" w:hAnsi="Arial" w:cs="Arial"/>
          <w:color w:val="000000" w:themeColor="text1"/>
          <w:sz w:val="16"/>
          <w:szCs w:val="16"/>
        </w:rPr>
        <w:t>aquisições de material asfáltico para serviços de recuperação e restauração de rodovias</w:t>
      </w:r>
      <w:r w:rsidR="00ED106C">
        <w:rPr>
          <w:rFonts w:ascii="Arial" w:hAnsi="Arial" w:cs="Arial"/>
          <w:color w:val="000000" w:themeColor="text1"/>
          <w:sz w:val="16"/>
          <w:szCs w:val="16"/>
        </w:rPr>
        <w:t xml:space="preserve"> estaduais pavimentadas, em CBUQ e PMF</w:t>
      </w:r>
      <w:r w:rsidRPr="00092CAD">
        <w:rPr>
          <w:rFonts w:ascii="Arial" w:hAnsi="Arial" w:cs="Arial"/>
          <w:color w:val="000000" w:themeColor="text1"/>
          <w:sz w:val="16"/>
          <w:szCs w:val="16"/>
        </w:rPr>
        <w:t xml:space="preserve"> denso</w:t>
      </w:r>
      <w:r w:rsidRPr="00092CAD">
        <w:rPr>
          <w:rFonts w:ascii="Arial" w:hAnsi="Arial" w:cs="Arial"/>
          <w:bCs/>
          <w:color w:val="000000" w:themeColor="text1"/>
          <w:sz w:val="16"/>
          <w:szCs w:val="16"/>
        </w:rPr>
        <w:t>,</w:t>
      </w:r>
      <w:r w:rsidRPr="00092CAD">
        <w:rPr>
          <w:rFonts w:ascii="Arial" w:hAnsi="Arial" w:cs="Arial"/>
          <w:color w:val="000000" w:themeColor="text1"/>
          <w:sz w:val="16"/>
          <w:szCs w:val="16"/>
        </w:rPr>
        <w:t xml:space="preserve"> a pedido do Fundo de Infra-Estrutura de Transportes e Hapitação - FITHA</w:t>
      </w:r>
      <w:r w:rsidRPr="00092CAD">
        <w:rPr>
          <w:rFonts w:ascii="Arial" w:hAnsi="Arial" w:cs="Arial"/>
          <w:bCs/>
          <w:color w:val="000000" w:themeColor="text1"/>
          <w:sz w:val="16"/>
          <w:szCs w:val="16"/>
        </w:rPr>
        <w:t>,</w:t>
      </w:r>
      <w:r w:rsidRPr="00092CAD">
        <w:rPr>
          <w:rFonts w:ascii="Arial" w:hAnsi="Arial" w:cs="Arial"/>
          <w:color w:val="000000" w:themeColor="text1"/>
          <w:sz w:val="16"/>
          <w:szCs w:val="16"/>
        </w:rPr>
        <w:t xml:space="preserve"> conforme Anexo Único desta ata, atendendo as condições previstas no instrumento convocatório e as constantes nesta Ata de Registro de Preços, sujeitando-se as partes</w:t>
      </w:r>
      <w:r w:rsidRPr="003904B4">
        <w:rPr>
          <w:rFonts w:ascii="Arial" w:hAnsi="Arial" w:cs="Arial"/>
          <w:color w:val="000000" w:themeColor="text1"/>
          <w:sz w:val="16"/>
          <w:szCs w:val="16"/>
        </w:rPr>
        <w:t xml:space="preserve"> às normas constantes da Lei nº. 8.666/93 e suas alterações, Decreto Estadual nº 18.340/13 e suas alterações e em conformidade com as disposições a seguir.</w:t>
      </w:r>
    </w:p>
    <w:p w:rsidR="00E024E3" w:rsidRPr="003904B4" w:rsidRDefault="00E024E3" w:rsidP="00E024E3">
      <w:pPr>
        <w:ind w:right="-121"/>
        <w:jc w:val="both"/>
        <w:rPr>
          <w:rFonts w:ascii="Arial" w:hAnsi="Arial" w:cs="Arial"/>
          <w:color w:val="000000" w:themeColor="text1"/>
          <w:sz w:val="16"/>
          <w:szCs w:val="16"/>
        </w:rPr>
      </w:pPr>
    </w:p>
    <w:p w:rsidR="00E024E3" w:rsidRPr="003904B4" w:rsidRDefault="00E024E3" w:rsidP="00E024E3">
      <w:pPr>
        <w:jc w:val="both"/>
        <w:rPr>
          <w:rFonts w:ascii="Arial" w:hAnsi="Arial" w:cs="Arial"/>
          <w:color w:val="000000" w:themeColor="text1"/>
          <w:sz w:val="16"/>
          <w:szCs w:val="16"/>
        </w:rPr>
      </w:pPr>
      <w:r w:rsidRPr="003904B4">
        <w:rPr>
          <w:rFonts w:ascii="Arial" w:hAnsi="Arial" w:cs="Arial"/>
          <w:b/>
          <w:bCs/>
          <w:color w:val="000000" w:themeColor="text1"/>
          <w:sz w:val="16"/>
          <w:szCs w:val="16"/>
        </w:rPr>
        <w:t>1. DO OBJETO</w:t>
      </w:r>
    </w:p>
    <w:p w:rsidR="00E024E3" w:rsidRPr="003904B4" w:rsidRDefault="00E024E3" w:rsidP="00E024E3">
      <w:pPr>
        <w:jc w:val="both"/>
        <w:rPr>
          <w:rFonts w:ascii="Arial" w:hAnsi="Arial" w:cs="Arial"/>
          <w:color w:val="000000" w:themeColor="text1"/>
          <w:sz w:val="16"/>
          <w:szCs w:val="16"/>
        </w:rPr>
      </w:pPr>
    </w:p>
    <w:p w:rsidR="00E024E3" w:rsidRDefault="00E024E3" w:rsidP="00E024E3">
      <w:pPr>
        <w:jc w:val="both"/>
        <w:rPr>
          <w:rFonts w:ascii="Arial" w:hAnsi="Arial" w:cs="Arial"/>
          <w:color w:val="000000" w:themeColor="text1"/>
          <w:sz w:val="16"/>
          <w:szCs w:val="16"/>
        </w:rPr>
      </w:pPr>
      <w:r w:rsidRPr="003904B4">
        <w:rPr>
          <w:rFonts w:ascii="Arial" w:hAnsi="Arial" w:cs="Arial"/>
          <w:b/>
          <w:color w:val="000000" w:themeColor="text1"/>
          <w:sz w:val="16"/>
          <w:szCs w:val="16"/>
        </w:rPr>
        <w:t>REGISTRAR O PREÇO</w:t>
      </w:r>
      <w:r w:rsidRPr="003904B4">
        <w:rPr>
          <w:rFonts w:ascii="Arial" w:hAnsi="Arial" w:cs="Arial"/>
          <w:color w:val="000000" w:themeColor="text1"/>
          <w:sz w:val="16"/>
          <w:szCs w:val="16"/>
        </w:rPr>
        <w:t xml:space="preserve"> para futura e eventual </w:t>
      </w:r>
      <w:r w:rsidRPr="00092CAD">
        <w:rPr>
          <w:rFonts w:ascii="Arial" w:hAnsi="Arial" w:cs="Arial"/>
          <w:color w:val="000000" w:themeColor="text1"/>
          <w:sz w:val="16"/>
          <w:szCs w:val="16"/>
        </w:rPr>
        <w:t xml:space="preserve">aquisições de material asfáltico para serviços de recuperação e restauração de rodovias estaduais pavimentadas, em </w:t>
      </w:r>
      <w:r w:rsidR="00ED106C" w:rsidRPr="00092CAD">
        <w:rPr>
          <w:rFonts w:ascii="Arial" w:hAnsi="Arial" w:cs="Arial"/>
          <w:color w:val="000000" w:themeColor="text1"/>
          <w:sz w:val="16"/>
          <w:szCs w:val="16"/>
        </w:rPr>
        <w:t>CBUQ</w:t>
      </w:r>
      <w:r w:rsidRPr="00092CAD">
        <w:rPr>
          <w:rFonts w:ascii="Arial" w:hAnsi="Arial" w:cs="Arial"/>
          <w:color w:val="000000" w:themeColor="text1"/>
          <w:sz w:val="16"/>
          <w:szCs w:val="16"/>
        </w:rPr>
        <w:t xml:space="preserve"> e </w:t>
      </w:r>
      <w:r w:rsidR="00ED106C" w:rsidRPr="00092CAD">
        <w:rPr>
          <w:rFonts w:ascii="Arial" w:hAnsi="Arial" w:cs="Arial"/>
          <w:color w:val="000000" w:themeColor="text1"/>
          <w:sz w:val="16"/>
          <w:szCs w:val="16"/>
        </w:rPr>
        <w:t>PMF</w:t>
      </w:r>
      <w:r w:rsidRPr="00092CAD">
        <w:rPr>
          <w:rFonts w:ascii="Arial" w:hAnsi="Arial" w:cs="Arial"/>
          <w:color w:val="000000" w:themeColor="text1"/>
          <w:sz w:val="16"/>
          <w:szCs w:val="16"/>
        </w:rPr>
        <w:t xml:space="preserve"> denso</w:t>
      </w:r>
      <w:r w:rsidRPr="00092CAD">
        <w:rPr>
          <w:rFonts w:ascii="Arial" w:hAnsi="Arial" w:cs="Arial"/>
          <w:bCs/>
          <w:color w:val="000000" w:themeColor="text1"/>
          <w:sz w:val="16"/>
          <w:szCs w:val="16"/>
        </w:rPr>
        <w:t>,</w:t>
      </w:r>
      <w:r w:rsidRPr="00092CAD">
        <w:rPr>
          <w:rFonts w:ascii="Arial" w:hAnsi="Arial" w:cs="Arial"/>
          <w:color w:val="000000" w:themeColor="text1"/>
          <w:sz w:val="16"/>
          <w:szCs w:val="16"/>
        </w:rPr>
        <w:t xml:space="preserve"> a pedido do Fundo de Infra-Estrutura de Transportes e Hapitação </w:t>
      </w:r>
      <w:r>
        <w:rPr>
          <w:rFonts w:ascii="Arial" w:hAnsi="Arial" w:cs="Arial"/>
          <w:color w:val="000000" w:themeColor="text1"/>
          <w:sz w:val="16"/>
          <w:szCs w:val="16"/>
        </w:rPr>
        <w:t>–</w:t>
      </w:r>
      <w:r w:rsidRPr="00092CAD">
        <w:rPr>
          <w:rFonts w:ascii="Arial" w:hAnsi="Arial" w:cs="Arial"/>
          <w:color w:val="000000" w:themeColor="text1"/>
          <w:sz w:val="16"/>
          <w:szCs w:val="16"/>
        </w:rPr>
        <w:t xml:space="preserve"> FITHA</w:t>
      </w:r>
      <w:r>
        <w:rPr>
          <w:rFonts w:ascii="Arial" w:hAnsi="Arial" w:cs="Arial"/>
          <w:color w:val="000000" w:themeColor="text1"/>
          <w:sz w:val="16"/>
          <w:szCs w:val="16"/>
        </w:rPr>
        <w:t>.</w:t>
      </w:r>
    </w:p>
    <w:p w:rsidR="00E024E3" w:rsidRPr="00092CAD" w:rsidRDefault="00E024E3" w:rsidP="00E024E3">
      <w:pPr>
        <w:jc w:val="both"/>
        <w:rPr>
          <w:rFonts w:ascii="Arial" w:hAnsi="Arial" w:cs="Arial"/>
          <w:color w:val="000000" w:themeColor="text1"/>
          <w:sz w:val="16"/>
          <w:szCs w:val="16"/>
        </w:rPr>
      </w:pPr>
    </w:p>
    <w:p w:rsidR="00E024E3" w:rsidRPr="00A80E46" w:rsidRDefault="00E024E3" w:rsidP="00E024E3">
      <w:pPr>
        <w:jc w:val="both"/>
        <w:rPr>
          <w:rFonts w:ascii="Arial" w:hAnsi="Arial" w:cs="Arial"/>
          <w:b/>
          <w:bCs/>
          <w:sz w:val="16"/>
          <w:szCs w:val="16"/>
        </w:rPr>
      </w:pPr>
      <w:r w:rsidRPr="00A80E46">
        <w:rPr>
          <w:rFonts w:ascii="Arial" w:hAnsi="Arial" w:cs="Arial"/>
          <w:b/>
          <w:bCs/>
          <w:sz w:val="16"/>
          <w:szCs w:val="16"/>
        </w:rPr>
        <w:t>2. DA VIGÊNCIA</w:t>
      </w:r>
    </w:p>
    <w:p w:rsidR="00E024E3" w:rsidRPr="009A54D1" w:rsidRDefault="00E024E3" w:rsidP="00E024E3">
      <w:pPr>
        <w:jc w:val="both"/>
        <w:rPr>
          <w:rFonts w:ascii="Arial" w:hAnsi="Arial" w:cs="Arial"/>
          <w:b/>
          <w:bCs/>
          <w:sz w:val="16"/>
          <w:szCs w:val="16"/>
        </w:rPr>
      </w:pPr>
    </w:p>
    <w:p w:rsidR="00E024E3" w:rsidRPr="009A54D1" w:rsidRDefault="00E024E3" w:rsidP="00E024E3">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E024E3" w:rsidRPr="009A54D1" w:rsidRDefault="00E024E3" w:rsidP="00E024E3">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E024E3" w:rsidRPr="009A54D1" w:rsidRDefault="00E024E3" w:rsidP="00E024E3">
      <w:pPr>
        <w:ind w:right="-1"/>
        <w:jc w:val="both"/>
        <w:rPr>
          <w:rFonts w:ascii="Arial" w:hAnsi="Arial" w:cs="Arial"/>
          <w:sz w:val="16"/>
          <w:szCs w:val="16"/>
        </w:rPr>
      </w:pPr>
    </w:p>
    <w:p w:rsidR="00E024E3" w:rsidRPr="009A54D1" w:rsidRDefault="00E024E3" w:rsidP="00E024E3">
      <w:pPr>
        <w:pStyle w:val="Corpodetexto2"/>
        <w:ind w:right="-1" w:firstLine="0"/>
        <w:rPr>
          <w:sz w:val="16"/>
          <w:szCs w:val="16"/>
        </w:rPr>
      </w:pPr>
      <w:r w:rsidRPr="009A54D1">
        <w:rPr>
          <w:b/>
          <w:bCs/>
          <w:sz w:val="16"/>
          <w:szCs w:val="16"/>
        </w:rPr>
        <w:t>3. DA GERÊNCIA DA PRESENTE ATA DE REGISTRO DE PREÇOS</w:t>
      </w:r>
    </w:p>
    <w:p w:rsidR="00E024E3" w:rsidRPr="009A54D1" w:rsidRDefault="00E024E3" w:rsidP="00E024E3">
      <w:pPr>
        <w:pStyle w:val="Corpodetexto2"/>
        <w:ind w:right="-1" w:firstLine="0"/>
        <w:rPr>
          <w:sz w:val="16"/>
          <w:szCs w:val="16"/>
        </w:rPr>
      </w:pPr>
    </w:p>
    <w:p w:rsidR="00E024E3" w:rsidRPr="009A54D1" w:rsidRDefault="00E024E3" w:rsidP="00E024E3">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E024E3" w:rsidRPr="009A54D1" w:rsidRDefault="00E024E3" w:rsidP="00E024E3">
      <w:pPr>
        <w:pStyle w:val="Corpodetexto2"/>
        <w:ind w:right="-1" w:firstLine="0"/>
        <w:rPr>
          <w:b/>
          <w:bCs/>
          <w:sz w:val="16"/>
          <w:szCs w:val="16"/>
        </w:rPr>
      </w:pPr>
    </w:p>
    <w:p w:rsidR="00E024E3" w:rsidRPr="009A54D1" w:rsidRDefault="00E024E3" w:rsidP="00E024E3">
      <w:pPr>
        <w:pStyle w:val="Corpodetexto2"/>
        <w:ind w:right="-1" w:firstLine="0"/>
        <w:rPr>
          <w:sz w:val="16"/>
          <w:szCs w:val="16"/>
        </w:rPr>
      </w:pPr>
      <w:r w:rsidRPr="009A54D1">
        <w:rPr>
          <w:b/>
          <w:bCs/>
          <w:sz w:val="16"/>
          <w:szCs w:val="16"/>
        </w:rPr>
        <w:t>4. DA ESPECIFICAÇÃO, QUANTIDADE E PREÇO</w:t>
      </w:r>
    </w:p>
    <w:p w:rsidR="00E024E3" w:rsidRPr="009A54D1" w:rsidRDefault="00E024E3" w:rsidP="00E024E3">
      <w:pPr>
        <w:pStyle w:val="Corpodetexto2"/>
        <w:ind w:right="-1" w:firstLine="0"/>
        <w:rPr>
          <w:sz w:val="16"/>
          <w:szCs w:val="16"/>
        </w:rPr>
      </w:pPr>
    </w:p>
    <w:p w:rsidR="00E024E3" w:rsidRPr="009A54D1" w:rsidRDefault="00E024E3" w:rsidP="00E024E3">
      <w:pPr>
        <w:pStyle w:val="Corpodetexto2"/>
        <w:ind w:right="-1" w:firstLine="0"/>
        <w:rPr>
          <w:sz w:val="16"/>
          <w:szCs w:val="16"/>
        </w:rPr>
      </w:pPr>
      <w:r w:rsidRPr="009A54D1">
        <w:rPr>
          <w:b/>
          <w:bCs/>
          <w:sz w:val="16"/>
          <w:szCs w:val="16"/>
        </w:rPr>
        <w:t>4.1</w:t>
      </w:r>
      <w:r w:rsidRPr="009A54D1">
        <w:rPr>
          <w:sz w:val="16"/>
          <w:szCs w:val="16"/>
        </w:rPr>
        <w:t>. O preço, a quantidade, o fornecedor e a especificação do item registrado nesta Ata, encontram-se indicados no Anexo I deste instrumento.</w:t>
      </w:r>
    </w:p>
    <w:p w:rsidR="00E024E3" w:rsidRPr="009A54D1" w:rsidRDefault="00E024E3" w:rsidP="00E024E3">
      <w:pPr>
        <w:pStyle w:val="Corpodetexto2"/>
        <w:ind w:right="-1" w:firstLine="0"/>
        <w:rPr>
          <w:sz w:val="16"/>
          <w:szCs w:val="16"/>
        </w:rPr>
      </w:pPr>
    </w:p>
    <w:p w:rsidR="00E024E3" w:rsidRPr="009A54D1" w:rsidRDefault="00E024E3" w:rsidP="00E024E3">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E024E3" w:rsidRPr="009A54D1" w:rsidRDefault="00E024E3" w:rsidP="00E024E3">
      <w:pPr>
        <w:jc w:val="both"/>
        <w:rPr>
          <w:rFonts w:ascii="Arial" w:hAnsi="Arial" w:cs="Arial"/>
          <w:b/>
          <w:bCs/>
          <w:color w:val="000000"/>
          <w:sz w:val="16"/>
          <w:szCs w:val="16"/>
        </w:rPr>
      </w:pPr>
    </w:p>
    <w:p w:rsidR="00E024E3" w:rsidRPr="009A54D1" w:rsidRDefault="00E024E3" w:rsidP="00E024E3">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E024E3" w:rsidRPr="009A54D1" w:rsidRDefault="00E024E3" w:rsidP="00E024E3">
      <w:pPr>
        <w:rPr>
          <w:rFonts w:ascii="Arial" w:hAnsi="Arial" w:cs="Arial"/>
          <w:sz w:val="16"/>
          <w:szCs w:val="16"/>
        </w:rPr>
      </w:pPr>
    </w:p>
    <w:p w:rsidR="00E024E3" w:rsidRPr="009A54D1" w:rsidRDefault="00E024E3" w:rsidP="00E024E3">
      <w:pPr>
        <w:numPr>
          <w:ilvl w:val="1"/>
          <w:numId w:val="1"/>
        </w:numPr>
        <w:jc w:val="both"/>
        <w:rPr>
          <w:rFonts w:ascii="Arial" w:hAnsi="Arial" w:cs="Arial"/>
          <w:sz w:val="16"/>
          <w:szCs w:val="16"/>
        </w:rPr>
      </w:pPr>
      <w:r w:rsidRPr="009A54D1">
        <w:rPr>
          <w:rFonts w:ascii="Arial" w:hAnsi="Arial" w:cs="Arial"/>
          <w:sz w:val="16"/>
          <w:szCs w:val="16"/>
        </w:rPr>
        <w:t>Retirar a Nota de Empenho junto ao órgão solicitante no prazo de até 05 (cinco) dias, contados da convocação;</w:t>
      </w:r>
    </w:p>
    <w:p w:rsidR="00E024E3" w:rsidRPr="009A54D1" w:rsidRDefault="00E024E3" w:rsidP="00E024E3">
      <w:pPr>
        <w:jc w:val="both"/>
        <w:rPr>
          <w:rFonts w:ascii="Arial" w:hAnsi="Arial" w:cs="Arial"/>
          <w:sz w:val="16"/>
          <w:szCs w:val="16"/>
        </w:rPr>
      </w:pPr>
    </w:p>
    <w:p w:rsidR="00E024E3" w:rsidRPr="009A54D1" w:rsidRDefault="00E024E3" w:rsidP="00E024E3">
      <w:pPr>
        <w:numPr>
          <w:ilvl w:val="1"/>
          <w:numId w:val="1"/>
        </w:numPr>
        <w:jc w:val="both"/>
        <w:rPr>
          <w:rFonts w:ascii="Arial" w:hAnsi="Arial" w:cs="Arial"/>
          <w:sz w:val="16"/>
          <w:szCs w:val="16"/>
        </w:rPr>
      </w:pPr>
      <w:r w:rsidRPr="009A54D1">
        <w:rPr>
          <w:rFonts w:ascii="Arial" w:hAnsi="Arial" w:cs="Arial"/>
          <w:sz w:val="16"/>
          <w:szCs w:val="16"/>
        </w:rPr>
        <w:t>Iniciar o fornecimento do objeto dessa Ata, conforme prazo estabelecido no Termo de Referência e edital de licitações.</w:t>
      </w:r>
    </w:p>
    <w:p w:rsidR="00E024E3" w:rsidRPr="009A54D1" w:rsidRDefault="00E024E3" w:rsidP="00E024E3">
      <w:pPr>
        <w:jc w:val="both"/>
        <w:rPr>
          <w:rFonts w:ascii="Arial" w:hAnsi="Arial" w:cs="Arial"/>
          <w:sz w:val="16"/>
          <w:szCs w:val="16"/>
        </w:rPr>
      </w:pPr>
    </w:p>
    <w:p w:rsidR="00E024E3" w:rsidRPr="009A54D1" w:rsidRDefault="00E024E3" w:rsidP="00E024E3">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E024E3" w:rsidRPr="009A54D1" w:rsidRDefault="00E024E3" w:rsidP="00E024E3">
      <w:pPr>
        <w:jc w:val="both"/>
        <w:rPr>
          <w:rFonts w:ascii="Arial" w:hAnsi="Arial" w:cs="Arial"/>
          <w:sz w:val="16"/>
          <w:szCs w:val="16"/>
        </w:rPr>
      </w:pPr>
      <w:r w:rsidRPr="009A54D1">
        <w:rPr>
          <w:rFonts w:ascii="Arial" w:hAnsi="Arial" w:cs="Arial"/>
          <w:sz w:val="16"/>
          <w:szCs w:val="16"/>
        </w:rPr>
        <w:t xml:space="preserve">  </w:t>
      </w:r>
    </w:p>
    <w:p w:rsidR="00E024E3" w:rsidRPr="009A54D1" w:rsidRDefault="00E024E3" w:rsidP="00E024E3">
      <w:pPr>
        <w:jc w:val="both"/>
        <w:rPr>
          <w:rFonts w:ascii="Arial" w:hAnsi="Arial" w:cs="Arial"/>
          <w:sz w:val="16"/>
          <w:szCs w:val="16"/>
        </w:rPr>
      </w:pPr>
      <w:r w:rsidRPr="009A54D1">
        <w:rPr>
          <w:rFonts w:ascii="Arial" w:hAnsi="Arial" w:cs="Arial"/>
          <w:sz w:val="16"/>
          <w:szCs w:val="16"/>
        </w:rPr>
        <w:t>5.4. O objeto e/ou serviço desta ata deverá ser fornecido parcialmente durante a vigência da ata ou contrato, de acordo com as necessidades dos órgãos requerentes, nas quantidades solicitadas pelos mesmos.</w:t>
      </w:r>
    </w:p>
    <w:p w:rsidR="00E024E3" w:rsidRDefault="00E024E3" w:rsidP="00E024E3">
      <w:pPr>
        <w:pStyle w:val="Corpodetexto2"/>
        <w:ind w:right="-1" w:firstLine="0"/>
        <w:rPr>
          <w:sz w:val="16"/>
          <w:szCs w:val="16"/>
        </w:rPr>
      </w:pPr>
    </w:p>
    <w:p w:rsidR="00E024E3" w:rsidRPr="009A54D1" w:rsidRDefault="00E024E3" w:rsidP="00E024E3">
      <w:pPr>
        <w:pStyle w:val="Corpodetexto2"/>
        <w:ind w:right="-1" w:firstLine="0"/>
        <w:rPr>
          <w:sz w:val="16"/>
          <w:szCs w:val="16"/>
        </w:rPr>
      </w:pPr>
    </w:p>
    <w:p w:rsidR="00E024E3" w:rsidRPr="009A54D1" w:rsidRDefault="00E024E3" w:rsidP="00E024E3">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E024E3" w:rsidRPr="009A54D1" w:rsidRDefault="00E024E3" w:rsidP="00E024E3">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E024E3" w:rsidRDefault="00E024E3" w:rsidP="00E024E3">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a observância das normas contidas no art. 40, inciso XVI, c/c o art. </w:t>
      </w:r>
      <w:r w:rsidRPr="00BE1E6F">
        <w:rPr>
          <w:rFonts w:ascii="Arial" w:hAnsi="Arial" w:cs="Arial"/>
          <w:sz w:val="16"/>
          <w:szCs w:val="16"/>
        </w:rPr>
        <w:t>73 inciso II, “a” e “b”, da Lei 8.666/93 e alterações.</w:t>
      </w:r>
    </w:p>
    <w:p w:rsidR="00E024E3" w:rsidRDefault="00E024E3" w:rsidP="00E024E3">
      <w:pPr>
        <w:pStyle w:val="Corpodetexto3"/>
        <w:tabs>
          <w:tab w:val="left" w:pos="900"/>
        </w:tabs>
        <w:ind w:left="360" w:right="47"/>
        <w:rPr>
          <w:rFonts w:ascii="Arial" w:hAnsi="Arial" w:cs="Arial"/>
          <w:sz w:val="16"/>
          <w:szCs w:val="16"/>
        </w:rPr>
      </w:pPr>
    </w:p>
    <w:p w:rsidR="00E024E3" w:rsidRPr="003904B4" w:rsidRDefault="00E024E3" w:rsidP="00E024E3">
      <w:pPr>
        <w:pStyle w:val="Corpodetexto3"/>
        <w:tabs>
          <w:tab w:val="left" w:pos="900"/>
        </w:tabs>
        <w:ind w:left="360" w:right="47"/>
        <w:rPr>
          <w:rFonts w:ascii="Arial" w:hAnsi="Arial" w:cs="Arial"/>
          <w:sz w:val="16"/>
          <w:szCs w:val="16"/>
        </w:rPr>
      </w:pPr>
    </w:p>
    <w:p w:rsidR="00E024E3" w:rsidRPr="00092CAD" w:rsidRDefault="00E024E3" w:rsidP="00E024E3">
      <w:pPr>
        <w:tabs>
          <w:tab w:val="num" w:pos="0"/>
        </w:tabs>
        <w:jc w:val="both"/>
        <w:rPr>
          <w:rFonts w:ascii="Arial" w:hAnsi="Arial" w:cs="Arial"/>
          <w:bCs/>
          <w:sz w:val="16"/>
          <w:szCs w:val="16"/>
        </w:rPr>
      </w:pPr>
      <w:r w:rsidRPr="00092CAD">
        <w:rPr>
          <w:rFonts w:ascii="Arial" w:hAnsi="Arial" w:cs="Arial"/>
          <w:sz w:val="16"/>
          <w:szCs w:val="16"/>
        </w:rPr>
        <w:t>6.3</w:t>
      </w:r>
      <w:r>
        <w:rPr>
          <w:rFonts w:ascii="Arial" w:hAnsi="Arial" w:cs="Arial"/>
          <w:b/>
          <w:sz w:val="16"/>
          <w:szCs w:val="16"/>
        </w:rPr>
        <w:t xml:space="preserve"> </w:t>
      </w:r>
      <w:r w:rsidRPr="003904B4">
        <w:rPr>
          <w:rFonts w:ascii="Arial" w:hAnsi="Arial" w:cs="Arial"/>
          <w:b/>
          <w:sz w:val="16"/>
          <w:szCs w:val="16"/>
        </w:rPr>
        <w:t>DO PRAZO DE ENTREGA</w:t>
      </w:r>
      <w:r w:rsidRPr="003904B4">
        <w:rPr>
          <w:rFonts w:ascii="Arial" w:hAnsi="Arial" w:cs="Arial"/>
          <w:sz w:val="16"/>
          <w:szCs w:val="16"/>
        </w:rPr>
        <w:t xml:space="preserve">: </w:t>
      </w:r>
      <w:r w:rsidRPr="00092CAD">
        <w:rPr>
          <w:rFonts w:ascii="Arial" w:hAnsi="Arial" w:cs="Arial"/>
          <w:sz w:val="16"/>
          <w:szCs w:val="16"/>
        </w:rPr>
        <w:t>A</w:t>
      </w:r>
      <w:r w:rsidRPr="00092CAD">
        <w:rPr>
          <w:rFonts w:ascii="Arial" w:hAnsi="Arial" w:cs="Arial"/>
          <w:bCs/>
          <w:sz w:val="16"/>
          <w:szCs w:val="16"/>
        </w:rPr>
        <w:t xml:space="preserve"> Contratada terá um prazo de 10 (dez) dias para a entrega dos materiais, contados a partir do recebimento da solicitação de material (ordem de fornecimento) emitida pelo DER/RO. Este prazo poderá ser ampliado em casos excepcionais, mediante justificativa, com concordância da Administração, e o prazo para entrega total dos materiais será de 365 (trezentos e sessenta) dias corridos. </w:t>
      </w:r>
      <w:r w:rsidRPr="00092CAD">
        <w:rPr>
          <w:rFonts w:ascii="Arial" w:hAnsi="Arial" w:cs="Arial"/>
          <w:sz w:val="16"/>
          <w:szCs w:val="16"/>
        </w:rPr>
        <w:t xml:space="preserve">A entrega dos materiais se dará de forma parcelada, de acordo com os quantitativos solicitados por este Departamento, podendo variar com a necessidade de utilização dos mesmos como insumos para a mistura da massa asfáltica concreto betuminoso usinado a quente </w:t>
      </w:r>
      <w:r>
        <w:rPr>
          <w:rFonts w:ascii="Arial" w:hAnsi="Arial" w:cs="Arial"/>
          <w:sz w:val="16"/>
          <w:szCs w:val="16"/>
        </w:rPr>
        <w:t>–</w:t>
      </w:r>
      <w:r w:rsidRPr="00092CAD">
        <w:rPr>
          <w:rFonts w:ascii="Arial" w:hAnsi="Arial" w:cs="Arial"/>
          <w:sz w:val="16"/>
          <w:szCs w:val="16"/>
        </w:rPr>
        <w:t xml:space="preserve"> CBUQ</w:t>
      </w:r>
      <w:r>
        <w:rPr>
          <w:rFonts w:ascii="Arial" w:hAnsi="Arial" w:cs="Arial"/>
          <w:sz w:val="16"/>
          <w:szCs w:val="16"/>
        </w:rPr>
        <w:t>.</w:t>
      </w:r>
    </w:p>
    <w:p w:rsidR="00E024E3" w:rsidRPr="00092CAD" w:rsidRDefault="00E024E3" w:rsidP="00E024E3">
      <w:pPr>
        <w:rPr>
          <w:rFonts w:ascii="Arial" w:hAnsi="Arial" w:cs="Arial"/>
          <w:sz w:val="16"/>
          <w:szCs w:val="16"/>
        </w:rPr>
      </w:pPr>
    </w:p>
    <w:p w:rsidR="00E024E3" w:rsidRPr="003904B4" w:rsidRDefault="00E024E3" w:rsidP="00E024E3">
      <w:pPr>
        <w:pStyle w:val="Corpodetexto3"/>
        <w:tabs>
          <w:tab w:val="left" w:pos="900"/>
        </w:tabs>
        <w:ind w:right="47"/>
        <w:rPr>
          <w:rFonts w:ascii="Arial" w:hAnsi="Arial" w:cs="Arial"/>
          <w:sz w:val="16"/>
          <w:szCs w:val="16"/>
        </w:rPr>
      </w:pPr>
    </w:p>
    <w:p w:rsidR="00E024E3" w:rsidRDefault="00E024E3" w:rsidP="00E024E3">
      <w:pPr>
        <w:pStyle w:val="Corpodetexto3"/>
        <w:numPr>
          <w:ilvl w:val="1"/>
          <w:numId w:val="7"/>
        </w:numPr>
        <w:tabs>
          <w:tab w:val="left" w:pos="900"/>
        </w:tabs>
        <w:ind w:right="47"/>
        <w:rPr>
          <w:color w:val="FF0000"/>
          <w:sz w:val="22"/>
          <w:szCs w:val="22"/>
        </w:rPr>
      </w:pPr>
      <w:r w:rsidRPr="003904B4">
        <w:rPr>
          <w:rFonts w:ascii="Arial" w:hAnsi="Arial" w:cs="Arial"/>
          <w:b/>
          <w:sz w:val="16"/>
          <w:szCs w:val="16"/>
        </w:rPr>
        <w:t xml:space="preserve">DO LOCAL DE ENTREGA: </w:t>
      </w:r>
    </w:p>
    <w:p w:rsidR="00E024E3" w:rsidRPr="003E37F8" w:rsidRDefault="00E024E3" w:rsidP="00E024E3">
      <w:pPr>
        <w:jc w:val="both"/>
        <w:rPr>
          <w:rFonts w:ascii="Arial" w:hAnsi="Arial" w:cs="Arial"/>
          <w:sz w:val="16"/>
          <w:szCs w:val="16"/>
        </w:rPr>
      </w:pPr>
    </w:p>
    <w:p w:rsidR="00E024E3" w:rsidRPr="003E37F8" w:rsidRDefault="00E024E3" w:rsidP="00E024E3">
      <w:pPr>
        <w:jc w:val="both"/>
        <w:rPr>
          <w:rFonts w:ascii="Arial" w:hAnsi="Arial" w:cs="Arial"/>
          <w:sz w:val="16"/>
          <w:szCs w:val="16"/>
        </w:rPr>
      </w:pPr>
      <w:r w:rsidRPr="003E37F8">
        <w:rPr>
          <w:rFonts w:ascii="Arial" w:hAnsi="Arial" w:cs="Arial"/>
          <w:sz w:val="16"/>
          <w:szCs w:val="16"/>
        </w:rPr>
        <w:t>Lote 2: Os Materiais Asfálticos de CBUQ deverão ser entregues na Usina de Asfalto, situada na BR-364 trevo de acesso á Rodovia RO-463 (Gov. Jorge Teixeira), no município de Jaru/RO, Horário de funcionamento: 08:00 às 12:00 hs e das 14:00 às 18:00 hs;</w:t>
      </w:r>
    </w:p>
    <w:p w:rsidR="00E024E3" w:rsidRPr="003E37F8" w:rsidRDefault="00E024E3" w:rsidP="00E024E3">
      <w:pPr>
        <w:jc w:val="both"/>
        <w:rPr>
          <w:rFonts w:ascii="Arial" w:hAnsi="Arial" w:cs="Arial"/>
          <w:sz w:val="16"/>
          <w:szCs w:val="16"/>
        </w:rPr>
      </w:pPr>
      <w:r w:rsidRPr="003E37F8">
        <w:rPr>
          <w:rFonts w:ascii="Arial" w:hAnsi="Arial" w:cs="Arial"/>
          <w:sz w:val="16"/>
          <w:szCs w:val="16"/>
        </w:rPr>
        <w:t>Lote 2: Os Materiais Asfálticos de PMF deverão ser entregues na Usina de Asfalto, situada na Av. Vimberê, 2188, Bairro Setor 04, no município de Ariquemes/RO, Horário de funcionamento: 08:00 às 12:00 hs e das 14:00 às 18:00 hs;</w:t>
      </w:r>
    </w:p>
    <w:p w:rsidR="00E024E3" w:rsidRPr="003E37F8" w:rsidRDefault="00E024E3" w:rsidP="00E024E3">
      <w:pPr>
        <w:jc w:val="both"/>
        <w:rPr>
          <w:rFonts w:ascii="Arial" w:hAnsi="Arial" w:cs="Arial"/>
          <w:sz w:val="16"/>
          <w:szCs w:val="16"/>
        </w:rPr>
      </w:pPr>
    </w:p>
    <w:p w:rsidR="00E024E3" w:rsidRPr="003E37F8" w:rsidRDefault="00E024E3" w:rsidP="00E024E3">
      <w:pPr>
        <w:jc w:val="both"/>
        <w:rPr>
          <w:rFonts w:ascii="Arial" w:hAnsi="Arial" w:cs="Arial"/>
          <w:sz w:val="16"/>
          <w:szCs w:val="16"/>
        </w:rPr>
      </w:pPr>
      <w:r w:rsidRPr="003E37F8">
        <w:rPr>
          <w:rFonts w:ascii="Arial" w:hAnsi="Arial" w:cs="Arial"/>
          <w:sz w:val="16"/>
          <w:szCs w:val="16"/>
        </w:rPr>
        <w:t>Lote 3: Os Materiais Asfálticos de CBUQ e PMF deverão ser entregues na Usina de Asfalto, situada na Av. Morumbi com a Av. Parnaíba, Bairro Industrial, Lote 102 B1, Gleba 15, no município de Rolim de Moura/RO, Horário de funcionamento: 08:00 às 12:00 hs e das 14:00 às 18:00 hs;</w:t>
      </w:r>
    </w:p>
    <w:p w:rsidR="00E024E3" w:rsidRPr="003E37F8" w:rsidRDefault="00E024E3" w:rsidP="00E024E3">
      <w:pPr>
        <w:jc w:val="both"/>
        <w:rPr>
          <w:rFonts w:ascii="Arial" w:hAnsi="Arial" w:cs="Arial"/>
          <w:sz w:val="16"/>
          <w:szCs w:val="16"/>
        </w:rPr>
      </w:pPr>
    </w:p>
    <w:p w:rsidR="00E024E3" w:rsidRPr="003E37F8" w:rsidRDefault="00E024E3" w:rsidP="00E024E3">
      <w:pPr>
        <w:jc w:val="both"/>
        <w:rPr>
          <w:rFonts w:ascii="Arial" w:hAnsi="Arial" w:cs="Arial"/>
          <w:sz w:val="16"/>
          <w:szCs w:val="16"/>
        </w:rPr>
      </w:pPr>
      <w:r w:rsidRPr="003E37F8">
        <w:rPr>
          <w:rFonts w:ascii="Arial" w:hAnsi="Arial" w:cs="Arial"/>
          <w:sz w:val="16"/>
          <w:szCs w:val="16"/>
        </w:rPr>
        <w:t>Lote 4: Os Materiais Asfálticos de PMF deverão ser entregues na Usina de Asfalto, situada na Rua Rui Barbosa, 250, Bairro Beira Rio, no município de Pimenta Bueno/RO, Horário de funcionamento: 08:00 às 12:00 hs e das 14:00 às 18:00 hs;</w:t>
      </w:r>
    </w:p>
    <w:p w:rsidR="00E024E3" w:rsidRPr="003E37F8" w:rsidRDefault="00E024E3" w:rsidP="00E024E3">
      <w:pPr>
        <w:jc w:val="both"/>
        <w:rPr>
          <w:rFonts w:ascii="Arial" w:hAnsi="Arial" w:cs="Arial"/>
          <w:sz w:val="16"/>
          <w:szCs w:val="16"/>
        </w:rPr>
      </w:pPr>
      <w:r w:rsidRPr="003E37F8">
        <w:rPr>
          <w:rFonts w:ascii="Arial" w:hAnsi="Arial" w:cs="Arial"/>
          <w:sz w:val="16"/>
          <w:szCs w:val="16"/>
        </w:rPr>
        <w:t>Lote 4: Os Materiais Asfálticos de CBUQ deverão ser entregues na Usina de Asfalto, situada na Av. Morumbi com a Av. Parnaíba, Bairro Industrial, Lote 102 B1, Gleba 15, no município de Rolim de Moura/RO, Horário de funcionamento: 08:00 às 12:00 hs e das 14:00 às 18:00 hs;</w:t>
      </w:r>
    </w:p>
    <w:p w:rsidR="00E024E3" w:rsidRPr="003E37F8" w:rsidRDefault="00E024E3" w:rsidP="00E024E3">
      <w:pPr>
        <w:jc w:val="both"/>
        <w:rPr>
          <w:rFonts w:ascii="Arial" w:hAnsi="Arial" w:cs="Arial"/>
          <w:sz w:val="16"/>
          <w:szCs w:val="16"/>
        </w:rPr>
      </w:pPr>
    </w:p>
    <w:p w:rsidR="00E024E3" w:rsidRPr="003E37F8" w:rsidRDefault="00E024E3" w:rsidP="00E024E3">
      <w:pPr>
        <w:jc w:val="both"/>
        <w:rPr>
          <w:rFonts w:ascii="Arial" w:hAnsi="Arial" w:cs="Arial"/>
          <w:sz w:val="16"/>
          <w:szCs w:val="16"/>
        </w:rPr>
      </w:pPr>
      <w:r w:rsidRPr="003E37F8">
        <w:rPr>
          <w:rFonts w:ascii="Arial" w:hAnsi="Arial" w:cs="Arial"/>
          <w:sz w:val="16"/>
          <w:szCs w:val="16"/>
        </w:rPr>
        <w:t>Lote 5: Os Materiais Asfálticos de CBUQ deverão ser entregues na Usina de Asfalto, situada na BR-364 trevo de acesso á Rodovia RO-463 (Gov. Jorge Teixeira), no município de Jaru/RO, Horário de funcionamento: 08:00 às 12:00 hs e das 14:00 às 18:00 hs;</w:t>
      </w:r>
    </w:p>
    <w:p w:rsidR="00E024E3" w:rsidRPr="003E37F8" w:rsidRDefault="00E024E3" w:rsidP="00E024E3">
      <w:pPr>
        <w:jc w:val="both"/>
        <w:rPr>
          <w:rFonts w:ascii="Arial" w:hAnsi="Arial" w:cs="Arial"/>
          <w:sz w:val="16"/>
          <w:szCs w:val="16"/>
        </w:rPr>
      </w:pPr>
      <w:r w:rsidRPr="003E37F8">
        <w:rPr>
          <w:rFonts w:ascii="Arial" w:hAnsi="Arial" w:cs="Arial"/>
          <w:sz w:val="16"/>
          <w:szCs w:val="16"/>
        </w:rPr>
        <w:t>Lote 5: Os Materiais Asfálticos de PMF para Jaru, deverão ser entregues na Usina de Asfalto, situada na BR-364 trevo de acesso á Rodovia RO-463 (Gov. Jorge Teixeira), no município de Jaru/RO, Horário de funcionamento: 08:00 às 12:00 hs e das 14:00 às 18:00 hs;</w:t>
      </w:r>
    </w:p>
    <w:p w:rsidR="00E024E3" w:rsidRPr="003E37F8" w:rsidRDefault="00E024E3" w:rsidP="00E024E3">
      <w:pPr>
        <w:jc w:val="both"/>
        <w:rPr>
          <w:rFonts w:ascii="Arial" w:hAnsi="Arial" w:cs="Arial"/>
          <w:sz w:val="16"/>
          <w:szCs w:val="16"/>
        </w:rPr>
      </w:pPr>
      <w:r w:rsidRPr="003E37F8">
        <w:rPr>
          <w:rFonts w:ascii="Arial" w:hAnsi="Arial" w:cs="Arial"/>
          <w:sz w:val="16"/>
          <w:szCs w:val="16"/>
        </w:rPr>
        <w:t>Lote 5: Os Materiais Asfálticos de PMF para Ouro Preto do Oeste, deverão ser entregues na Usina de Asfalto, situada na RO-472 (linha 94) a 2,30km da BR-364, sentido Presidente Médici, no município de Ji-Paraná/RO, Horário de funcionamento: 08:00 às 12:00 hs e das 14:00 às 18:00 hs;</w:t>
      </w:r>
    </w:p>
    <w:p w:rsidR="00E024E3" w:rsidRPr="003E37F8" w:rsidRDefault="00E024E3" w:rsidP="00E024E3">
      <w:pPr>
        <w:jc w:val="both"/>
        <w:rPr>
          <w:rFonts w:ascii="Arial" w:hAnsi="Arial" w:cs="Arial"/>
          <w:sz w:val="16"/>
          <w:szCs w:val="16"/>
        </w:rPr>
      </w:pPr>
    </w:p>
    <w:p w:rsidR="00E024E3" w:rsidRPr="003E37F8" w:rsidRDefault="00E024E3" w:rsidP="00E024E3">
      <w:pPr>
        <w:pStyle w:val="Corpodetexto3"/>
        <w:tabs>
          <w:tab w:val="left" w:pos="900"/>
        </w:tabs>
        <w:ind w:right="47"/>
        <w:rPr>
          <w:rFonts w:ascii="Arial" w:hAnsi="Arial" w:cs="Arial"/>
          <w:b/>
          <w:bCs/>
          <w:sz w:val="16"/>
          <w:szCs w:val="16"/>
        </w:rPr>
      </w:pPr>
      <w:r w:rsidRPr="003E37F8">
        <w:rPr>
          <w:rFonts w:ascii="Arial" w:hAnsi="Arial" w:cs="Arial"/>
          <w:sz w:val="16"/>
          <w:szCs w:val="16"/>
        </w:rPr>
        <w:t xml:space="preserve">7. </w:t>
      </w:r>
      <w:r w:rsidRPr="003E37F8">
        <w:rPr>
          <w:rFonts w:ascii="Arial" w:hAnsi="Arial" w:cs="Arial"/>
          <w:b/>
          <w:bCs/>
          <w:sz w:val="16"/>
          <w:szCs w:val="16"/>
        </w:rPr>
        <w:t xml:space="preserve"> DAS CONDIÇÕES DE PAGAMENTO </w:t>
      </w:r>
    </w:p>
    <w:p w:rsidR="00E024E3" w:rsidRPr="003E37F8" w:rsidRDefault="00E024E3" w:rsidP="00E024E3">
      <w:pPr>
        <w:jc w:val="both"/>
        <w:rPr>
          <w:rFonts w:ascii="Arial" w:hAnsi="Arial" w:cs="Arial"/>
          <w:sz w:val="16"/>
          <w:szCs w:val="16"/>
        </w:rPr>
      </w:pPr>
    </w:p>
    <w:p w:rsidR="00E024E3" w:rsidRPr="003E37F8" w:rsidRDefault="00E024E3" w:rsidP="00E024E3">
      <w:pPr>
        <w:numPr>
          <w:ilvl w:val="1"/>
          <w:numId w:val="3"/>
        </w:numPr>
        <w:jc w:val="both"/>
        <w:rPr>
          <w:rFonts w:ascii="Arial" w:hAnsi="Arial" w:cs="Arial"/>
          <w:sz w:val="16"/>
          <w:szCs w:val="16"/>
        </w:rPr>
      </w:pPr>
      <w:r w:rsidRPr="003E37F8">
        <w:rPr>
          <w:rFonts w:ascii="Arial" w:hAnsi="Arial" w:cs="Arial"/>
          <w:sz w:val="16"/>
          <w:szCs w:val="16"/>
        </w:rPr>
        <w:t>A empresa detentora da Ata apresentará a Gerência Financeira do Órgão requisitante a nota fiscal</w:t>
      </w:r>
      <w:r w:rsidRPr="003E37F8">
        <w:rPr>
          <w:rFonts w:ascii="Arial" w:hAnsi="Arial" w:cs="Arial"/>
          <w:b/>
          <w:bCs/>
          <w:sz w:val="16"/>
          <w:szCs w:val="16"/>
        </w:rPr>
        <w:t xml:space="preserve"> referente ao fornecimento efetuado</w:t>
      </w:r>
      <w:r w:rsidRPr="003E37F8">
        <w:rPr>
          <w:rFonts w:ascii="Arial" w:hAnsi="Arial" w:cs="Arial"/>
          <w:sz w:val="16"/>
          <w:szCs w:val="16"/>
        </w:rPr>
        <w:t>.</w:t>
      </w:r>
    </w:p>
    <w:p w:rsidR="00E024E3" w:rsidRPr="003E37F8" w:rsidRDefault="00E024E3" w:rsidP="00E024E3">
      <w:pPr>
        <w:jc w:val="both"/>
        <w:rPr>
          <w:rFonts w:ascii="Arial" w:hAnsi="Arial" w:cs="Arial"/>
          <w:sz w:val="16"/>
          <w:szCs w:val="16"/>
        </w:rPr>
      </w:pPr>
    </w:p>
    <w:p w:rsidR="00E024E3" w:rsidRPr="003E37F8" w:rsidRDefault="00E024E3" w:rsidP="00E024E3">
      <w:pPr>
        <w:numPr>
          <w:ilvl w:val="1"/>
          <w:numId w:val="3"/>
        </w:numPr>
        <w:jc w:val="both"/>
        <w:rPr>
          <w:rFonts w:ascii="Arial" w:hAnsi="Arial" w:cs="Arial"/>
          <w:sz w:val="16"/>
          <w:szCs w:val="16"/>
        </w:rPr>
      </w:pPr>
      <w:r w:rsidRPr="003E37F8">
        <w:rPr>
          <w:rFonts w:ascii="Arial" w:hAnsi="Arial" w:cs="Arial"/>
          <w:sz w:val="16"/>
          <w:szCs w:val="16"/>
        </w:rPr>
        <w:t>O respectivo Órgão terá o prazo de 10</w:t>
      </w:r>
      <w:r w:rsidRPr="003E37F8">
        <w:rPr>
          <w:rFonts w:ascii="Arial" w:hAnsi="Arial" w:cs="Arial"/>
          <w:b/>
          <w:bCs/>
          <w:sz w:val="16"/>
          <w:szCs w:val="16"/>
        </w:rPr>
        <w:t xml:space="preserve"> (dez) dias úteis</w:t>
      </w:r>
      <w:r w:rsidRPr="003E37F8">
        <w:rPr>
          <w:rFonts w:ascii="Arial" w:hAnsi="Arial" w:cs="Arial"/>
          <w:sz w:val="16"/>
          <w:szCs w:val="16"/>
        </w:rPr>
        <w:t xml:space="preserve">, a contar da apresentação da nota fiscal para </w:t>
      </w:r>
      <w:r w:rsidRPr="003E37F8">
        <w:rPr>
          <w:rFonts w:ascii="Arial" w:hAnsi="Arial" w:cs="Arial"/>
          <w:b/>
          <w:bCs/>
          <w:sz w:val="16"/>
          <w:szCs w:val="16"/>
        </w:rPr>
        <w:t>aceitá-la ou rejeitá-la</w:t>
      </w:r>
      <w:r w:rsidRPr="003E37F8">
        <w:rPr>
          <w:rFonts w:ascii="Arial" w:hAnsi="Arial" w:cs="Arial"/>
          <w:sz w:val="16"/>
          <w:szCs w:val="16"/>
        </w:rPr>
        <w:t>.</w:t>
      </w:r>
    </w:p>
    <w:p w:rsidR="00E024E3" w:rsidRPr="003E37F8" w:rsidRDefault="00E024E3" w:rsidP="00E024E3">
      <w:pPr>
        <w:jc w:val="both"/>
        <w:rPr>
          <w:rFonts w:ascii="Arial" w:hAnsi="Arial" w:cs="Arial"/>
          <w:sz w:val="16"/>
          <w:szCs w:val="16"/>
        </w:rPr>
      </w:pPr>
    </w:p>
    <w:p w:rsidR="00E024E3" w:rsidRPr="003E37F8" w:rsidRDefault="00E024E3" w:rsidP="00E024E3">
      <w:pPr>
        <w:numPr>
          <w:ilvl w:val="1"/>
          <w:numId w:val="3"/>
        </w:numPr>
        <w:jc w:val="both"/>
        <w:rPr>
          <w:rFonts w:ascii="Arial" w:hAnsi="Arial" w:cs="Arial"/>
          <w:sz w:val="16"/>
          <w:szCs w:val="16"/>
        </w:rPr>
      </w:pPr>
      <w:r w:rsidRPr="003E37F8">
        <w:rPr>
          <w:rFonts w:ascii="Arial" w:hAnsi="Arial" w:cs="Arial"/>
          <w:sz w:val="16"/>
          <w:szCs w:val="16"/>
        </w:rPr>
        <w:t>A nota fiscal</w:t>
      </w:r>
      <w:r w:rsidRPr="003E37F8">
        <w:rPr>
          <w:rFonts w:ascii="Arial" w:hAnsi="Arial" w:cs="Arial"/>
          <w:b/>
          <w:bCs/>
          <w:sz w:val="16"/>
          <w:szCs w:val="16"/>
        </w:rPr>
        <w:t xml:space="preserve"> não aprovada será devolvida à empresa </w:t>
      </w:r>
      <w:r w:rsidRPr="003E37F8">
        <w:rPr>
          <w:rFonts w:ascii="Arial" w:hAnsi="Arial" w:cs="Arial"/>
          <w:sz w:val="16"/>
          <w:szCs w:val="16"/>
        </w:rPr>
        <w:t xml:space="preserve">detentora da Ata </w:t>
      </w:r>
      <w:r w:rsidRPr="003E37F8">
        <w:rPr>
          <w:rFonts w:ascii="Arial" w:hAnsi="Arial" w:cs="Arial"/>
          <w:b/>
          <w:bCs/>
          <w:sz w:val="16"/>
          <w:szCs w:val="16"/>
        </w:rPr>
        <w:t>para as necessárias correções</w:t>
      </w:r>
      <w:r w:rsidRPr="003E37F8">
        <w:rPr>
          <w:rFonts w:ascii="Arial" w:hAnsi="Arial" w:cs="Arial"/>
          <w:sz w:val="16"/>
          <w:szCs w:val="16"/>
        </w:rPr>
        <w:t>, com as informações que motivaram sua rejeição, contando-se o prazo estabelecido no subitem 6.2. a partir da data de sua reapresentação.</w:t>
      </w:r>
    </w:p>
    <w:p w:rsidR="00E024E3" w:rsidRPr="003E37F8" w:rsidRDefault="00E024E3" w:rsidP="00E024E3">
      <w:pPr>
        <w:jc w:val="both"/>
        <w:rPr>
          <w:rFonts w:ascii="Arial" w:hAnsi="Arial" w:cs="Arial"/>
          <w:sz w:val="16"/>
          <w:szCs w:val="16"/>
        </w:rPr>
      </w:pPr>
    </w:p>
    <w:p w:rsidR="00E024E3" w:rsidRPr="003E37F8" w:rsidRDefault="00E024E3" w:rsidP="00E024E3">
      <w:pPr>
        <w:numPr>
          <w:ilvl w:val="1"/>
          <w:numId w:val="3"/>
        </w:numPr>
        <w:jc w:val="both"/>
        <w:rPr>
          <w:rFonts w:ascii="Arial" w:hAnsi="Arial" w:cs="Arial"/>
          <w:sz w:val="16"/>
          <w:szCs w:val="16"/>
        </w:rPr>
      </w:pPr>
      <w:r w:rsidRPr="003E37F8">
        <w:rPr>
          <w:rFonts w:ascii="Arial" w:hAnsi="Arial" w:cs="Arial"/>
          <w:sz w:val="16"/>
          <w:szCs w:val="16"/>
        </w:rPr>
        <w:t>A devolução da nota fiscal não aprovada, em hipótese alguma, servirá de pretexto para que a empresa detentora da Ata suspenda quaisquer fornecimentos.</w:t>
      </w:r>
    </w:p>
    <w:p w:rsidR="00E024E3" w:rsidRPr="003E37F8" w:rsidRDefault="00E024E3" w:rsidP="00E024E3">
      <w:pPr>
        <w:jc w:val="both"/>
        <w:rPr>
          <w:rFonts w:ascii="Arial" w:hAnsi="Arial" w:cs="Arial"/>
          <w:sz w:val="16"/>
          <w:szCs w:val="16"/>
        </w:rPr>
      </w:pPr>
    </w:p>
    <w:p w:rsidR="00E024E3" w:rsidRPr="003E37F8" w:rsidRDefault="00E024E3" w:rsidP="00E024E3">
      <w:pPr>
        <w:numPr>
          <w:ilvl w:val="1"/>
          <w:numId w:val="3"/>
        </w:numPr>
        <w:jc w:val="both"/>
        <w:rPr>
          <w:rFonts w:ascii="Arial" w:hAnsi="Arial" w:cs="Arial"/>
          <w:sz w:val="16"/>
          <w:szCs w:val="16"/>
        </w:rPr>
      </w:pPr>
      <w:r w:rsidRPr="003E37F8">
        <w:rPr>
          <w:rFonts w:ascii="Arial" w:hAnsi="Arial" w:cs="Arial"/>
          <w:sz w:val="16"/>
          <w:szCs w:val="16"/>
        </w:rPr>
        <w:t>O Estado de Rondônia, através dos órgãos requisitantes, providenciará o pagamento no prazo de até 30</w:t>
      </w:r>
      <w:r w:rsidRPr="003E37F8">
        <w:rPr>
          <w:rFonts w:ascii="Arial" w:hAnsi="Arial" w:cs="Arial"/>
          <w:b/>
          <w:bCs/>
          <w:sz w:val="16"/>
          <w:szCs w:val="16"/>
        </w:rPr>
        <w:t xml:space="preserve"> (trinta) dias corridos</w:t>
      </w:r>
      <w:r w:rsidRPr="003E37F8">
        <w:rPr>
          <w:rFonts w:ascii="Arial" w:hAnsi="Arial" w:cs="Arial"/>
          <w:sz w:val="16"/>
          <w:szCs w:val="16"/>
        </w:rPr>
        <w:t>, contada da data do aceite da nota fiscal.</w:t>
      </w:r>
    </w:p>
    <w:p w:rsidR="00E024E3" w:rsidRPr="003E37F8" w:rsidRDefault="00E024E3" w:rsidP="00E024E3">
      <w:pPr>
        <w:pStyle w:val="Corpodetexto2"/>
        <w:ind w:right="-1" w:firstLine="0"/>
        <w:rPr>
          <w:sz w:val="16"/>
          <w:szCs w:val="16"/>
        </w:rPr>
      </w:pPr>
    </w:p>
    <w:p w:rsidR="00E024E3" w:rsidRPr="003E37F8" w:rsidRDefault="00E024E3" w:rsidP="00E024E3">
      <w:pPr>
        <w:pStyle w:val="NormalWeb"/>
        <w:spacing w:before="0" w:beforeAutospacing="0" w:after="0" w:afterAutospacing="0"/>
        <w:jc w:val="both"/>
        <w:rPr>
          <w:rFonts w:ascii="Arial" w:hAnsi="Arial" w:cs="Arial"/>
          <w:b/>
          <w:bCs/>
          <w:sz w:val="16"/>
          <w:szCs w:val="16"/>
        </w:rPr>
      </w:pPr>
      <w:r w:rsidRPr="003E37F8">
        <w:rPr>
          <w:rFonts w:ascii="Arial" w:hAnsi="Arial" w:cs="Arial"/>
          <w:b/>
          <w:bCs/>
          <w:sz w:val="16"/>
          <w:szCs w:val="16"/>
        </w:rPr>
        <w:t>8.  DA DOTAÇÃO ORÇAMENTÁRIA</w:t>
      </w:r>
    </w:p>
    <w:p w:rsidR="00E024E3" w:rsidRPr="003E37F8" w:rsidRDefault="00E024E3" w:rsidP="00E024E3">
      <w:pPr>
        <w:pStyle w:val="NormalWeb"/>
        <w:spacing w:before="0" w:beforeAutospacing="0" w:after="0" w:afterAutospacing="0"/>
        <w:jc w:val="both"/>
        <w:rPr>
          <w:rFonts w:ascii="Arial" w:hAnsi="Arial" w:cs="Arial"/>
          <w:b/>
          <w:bCs/>
          <w:sz w:val="16"/>
          <w:szCs w:val="16"/>
        </w:rPr>
      </w:pPr>
    </w:p>
    <w:p w:rsidR="00E024E3" w:rsidRPr="003E37F8" w:rsidRDefault="00E024E3" w:rsidP="00E024E3">
      <w:pPr>
        <w:pStyle w:val="NormalWeb"/>
        <w:numPr>
          <w:ilvl w:val="1"/>
          <w:numId w:val="4"/>
        </w:numPr>
        <w:spacing w:before="0" w:beforeAutospacing="0" w:after="0" w:afterAutospacing="0"/>
        <w:jc w:val="both"/>
        <w:rPr>
          <w:rFonts w:ascii="Arial" w:hAnsi="Arial" w:cs="Arial"/>
          <w:sz w:val="16"/>
          <w:szCs w:val="16"/>
        </w:rPr>
      </w:pPr>
      <w:r w:rsidRPr="003E37F8">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E024E3" w:rsidRPr="003E37F8" w:rsidRDefault="00E024E3" w:rsidP="00E024E3">
      <w:pPr>
        <w:pStyle w:val="Corpodetexto2"/>
        <w:ind w:right="-1" w:firstLine="0"/>
        <w:rPr>
          <w:sz w:val="16"/>
          <w:szCs w:val="16"/>
        </w:rPr>
      </w:pPr>
    </w:p>
    <w:p w:rsidR="00E024E3" w:rsidRPr="003E37F8" w:rsidRDefault="00E024E3" w:rsidP="00E024E3">
      <w:pPr>
        <w:pStyle w:val="NormalWeb"/>
        <w:spacing w:before="0" w:beforeAutospacing="0" w:after="0" w:afterAutospacing="0"/>
        <w:jc w:val="both"/>
        <w:rPr>
          <w:rFonts w:ascii="Arial" w:hAnsi="Arial" w:cs="Arial"/>
          <w:sz w:val="16"/>
          <w:szCs w:val="16"/>
        </w:rPr>
      </w:pPr>
    </w:p>
    <w:p w:rsidR="00E024E3" w:rsidRPr="003E37F8" w:rsidRDefault="00E024E3" w:rsidP="002048C9">
      <w:pPr>
        <w:pStyle w:val="Lista2"/>
        <w:numPr>
          <w:ilvl w:val="0"/>
          <w:numId w:val="4"/>
        </w:numPr>
        <w:jc w:val="both"/>
        <w:rPr>
          <w:b/>
          <w:bCs/>
          <w:sz w:val="16"/>
          <w:szCs w:val="16"/>
        </w:rPr>
      </w:pPr>
      <w:r w:rsidRPr="003E37F8">
        <w:rPr>
          <w:b/>
          <w:bCs/>
          <w:sz w:val="16"/>
          <w:szCs w:val="16"/>
        </w:rPr>
        <w:t>DAS SANÇÕES NO CASO DE INADIMPLÊNCIA E DO CANCELAMENTO DO REGISTRO DE PREÇOS</w:t>
      </w:r>
    </w:p>
    <w:p w:rsidR="002048C9" w:rsidRPr="003E37F8" w:rsidRDefault="002048C9" w:rsidP="002048C9">
      <w:pPr>
        <w:pStyle w:val="Lista2"/>
        <w:ind w:left="360" w:firstLine="0"/>
        <w:jc w:val="both"/>
        <w:rPr>
          <w:bCs/>
          <w:i/>
          <w:sz w:val="16"/>
          <w:szCs w:val="16"/>
        </w:rPr>
      </w:pPr>
    </w:p>
    <w:p w:rsidR="002048C9" w:rsidRPr="003E37F8" w:rsidRDefault="002048C9" w:rsidP="002048C9">
      <w:pPr>
        <w:pStyle w:val="Lista2"/>
        <w:ind w:left="360" w:firstLine="0"/>
        <w:jc w:val="both"/>
        <w:rPr>
          <w:bCs/>
          <w:sz w:val="16"/>
          <w:szCs w:val="16"/>
        </w:rPr>
      </w:pPr>
      <w:r w:rsidRPr="003E37F8">
        <w:rPr>
          <w:bCs/>
          <w:i/>
          <w:sz w:val="16"/>
          <w:szCs w:val="16"/>
        </w:rPr>
        <w:t>(Base Legal: art. 40, inciso III da Lei 8.666/93; art. 9º, V c/c § 2º do Decreto 5450/05; art. 3º, I, Lei 10520/02)</w:t>
      </w:r>
    </w:p>
    <w:p w:rsidR="002048C9" w:rsidRPr="003E37F8" w:rsidRDefault="002048C9" w:rsidP="002048C9">
      <w:pPr>
        <w:pStyle w:val="Lista2"/>
        <w:ind w:left="360" w:firstLine="0"/>
        <w:jc w:val="both"/>
        <w:rPr>
          <w:b/>
          <w:bCs/>
          <w:sz w:val="16"/>
          <w:szCs w:val="16"/>
        </w:rPr>
      </w:pPr>
    </w:p>
    <w:p w:rsidR="002048C9" w:rsidRPr="003E37F8" w:rsidRDefault="002048C9" w:rsidP="002048C9">
      <w:pPr>
        <w:pStyle w:val="Lista2"/>
        <w:ind w:left="360" w:firstLine="0"/>
        <w:jc w:val="both"/>
        <w:rPr>
          <w:bCs/>
          <w:sz w:val="16"/>
          <w:szCs w:val="16"/>
        </w:rPr>
      </w:pP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Além daquelas determinadas por leis, decretos, regulamentos e demais dispositivos legais, a CONTRATADA estará sujeita a:</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Pela inexecução total ou parcial do objeto deste Pregão, o DER poderá garantida a prévia defesa, aplicar a empresa contratada as seguintes sanções:</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Advertência, que será aplicada por meio de notificação, estabelecendo o prazo de 05 (cinco) dias úteis para que a empresa contratada apresente justificativas para o atraso, que só serão aceitas mediante crivo da Administração;</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A multa moratória será aplicada a partir do 1º dia útil da inadimplência, contado da data definida para o regular cumprimento da obrigação;</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Multa moratória de 0,5% (cinco décimos por cento) sobre o valor do contrato, por dia de atraso na assinatura do instrumento contratual ou no recebimento da Ordem de Fornecimento, observado o limite de 10 (dez) dias corridos, após o qual será caracterizada a inexecução total do contrato;</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Multa de 10% (dez por cento) sobre o valor do contrato, pela recusa injustificada em assinar o contrato, em aceitar ou retirar o instrumento equivalente ou em receber a Ordem de Fornecimento, caso em que será caracterizada a inexecução total do contrato;</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Multa de 10% (dez por cento) sobre o valor do produto não entregue, no caso de inexecução parcial, sem embargo de indenização dos prejuízos porventura causados ao DER-RO pela execução parcial do contrato;</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 xml:space="preserve"> Multa de 10% (dez por cento) sobre o valor total do contrato, no caso de sua inexecução total, sem embargo de indenização dos prejuízos porventura causados ao DER-RO;</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 xml:space="preserve">Multa de 10% (dez por cento) sobre o valor do produto não entregue, pela recusa injustificada na substituição de material defeituoso no prazo estabelecido neste Termo de Referência; </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Multa moratória de 0,5% (cinco décimos por cento) sobre o valor do contrato, por dia de atraso na substituição do material defeituoso, observado o limite de 10 (dez) dias corridos, após o qual será considerada a inexecução parcial do contrato;</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 xml:space="preserve"> </w:t>
      </w:r>
      <w:r w:rsidRPr="003E37F8">
        <w:rPr>
          <w:rFonts w:ascii="Arial" w:hAnsi="Arial" w:cs="Arial"/>
          <w:sz w:val="16"/>
          <w:szCs w:val="16"/>
        </w:rPr>
        <w:t>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napToGrid w:val="0"/>
          <w:sz w:val="16"/>
          <w:szCs w:val="16"/>
        </w:rPr>
        <w:t>O contratado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forma inidônea ou cometer fraude fiscal, ficará impedido de licitar e contratar com a Administração Pública e será descredenciado no cadastro de fornecedores, a que se refere o inciso XIV do art. 4º da lei 10.520/2002, pelo prazo de 5 (cinco) anos, sem prejuízo das multas previstas em edital e no contrato e demais comunicações legais;</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napToGrid w:val="0"/>
          <w:sz w:val="16"/>
          <w:szCs w:val="16"/>
        </w:rPr>
        <w:t>As penalidades serão obrigatoriamente registradas no cadastro estadual de fornecedores impedidos de licitar e no caso de suspensão de licitar, a empresa contratada deverá ser descredenciada por igual período, sem prejuízo das multas previstas das demais comunicações legais.</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napToGrid w:val="0"/>
          <w:sz w:val="16"/>
          <w:szCs w:val="16"/>
        </w:rPr>
        <w:t>As multas previstas nesta seção não eximem a adjudicatária ou contratada da reparação dos eventuais danos, perdas ou prejuízos que seu ato punível venha causar à Administração.</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Declaração de inidoneidade para licitar ou contratar com órgãos da administração Pública enquanto perdurarem os motivos determinantes da punição ou até que seja promovida a reabilitação perante a própria autoridade que aplicou a penalidade, que será concedida sempre que o contrato ressarcir a Administração pelos prejuízos resultantes e depois de decorrido o prazo da sanção aplicada com base no inciso III, do art. 87 da Lei 8.666/93;</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 xml:space="preserve">Na hipótese de apresentar documentação inverossímil ou de cometer fraude, o licitante poderá sofrer sem prejuízo da </w:t>
      </w:r>
      <w:r w:rsidRPr="003E37F8">
        <w:rPr>
          <w:rFonts w:ascii="Arial" w:hAnsi="Arial" w:cs="Arial"/>
          <w:bCs/>
          <w:sz w:val="16"/>
          <w:szCs w:val="16"/>
        </w:rPr>
        <w:t>comunicação do ocorrido ao Ministério Público</w:t>
      </w:r>
      <w:r w:rsidRPr="003E37F8">
        <w:rPr>
          <w:rFonts w:ascii="Arial" w:hAnsi="Arial" w:cs="Arial"/>
          <w:sz w:val="16"/>
          <w:szCs w:val="16"/>
        </w:rPr>
        <w:t>, quaisquer das sanções previstas, que poderão ser aplicadas cumulativamente.</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lastRenderedPageBreak/>
        <w:t>As multas previstas nesta seção não eximem a adjudicatária ou contratada da reparação dos eventuais danos, perdas ou prejuízos que seu ato punível venha causar à Administração.</w:t>
      </w:r>
    </w:p>
    <w:p w:rsidR="002048C9" w:rsidRPr="003E37F8" w:rsidRDefault="002048C9"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Nenhuma sanção será aplicada sem o devido processo administrativo, que prevê defesa prévia do interessado e recurso nos prazos definidos em Lei, sendo-lhe franqueada vista ao processo.</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 xml:space="preserve">As sanções aqui previstas poderão ser aplicadas concomitantemente, facultada a defesa prévia do interessado, no respectivo processo, no prazo de 05 (cinco) dias úteis.   </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Após 30 (trinta) dias da falta de execução do objeto, será considerada inexecução total do contrato, o que ensejará a rescisão contratual.</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As sanções de natureza pecuniária serão diretamente descontadas de créditos que eventualmente detenha a CONTRATADA ou efetuada a sua cobrança na forma prevista em lei.</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 xml:space="preserve"> A sanção será obrigatoriamente registrada no Sistema de Cadastramento Unificado de Fornecedores – SICAF, bem como em sistemas Estaduais.</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Tenham sofrido condenações definitivas por praticarem, por meio dolosos, fraude fiscal no recolhimento de tributos;</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Tenham praticado atos ilícitos visando a frustrar os objetivos da licitação;c) Demonstrem não possuir idoneidade para contratar com a Administração em virtude de atos ilícitos praticados;</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Demonstrem não possuir idoneidade para contratar com a Administração em virtude de atos ilícitos praticados.</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bCs/>
          <w:sz w:val="16"/>
          <w:szCs w:val="16"/>
        </w:rPr>
        <w:t>Nenhuma sanção será aplicada sem o devido processo administrativo, que prevê defesa prévia do interessado e recurso nos prazos definidos em Lei, sendo-lhe franqueada vista ao processo.</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O preço registrado poderá ser cancelado pela Administração Pública, nos termos do Artigo 24 e 25 do Decreto 18.340/13, quando:</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A Detentora do Registro deixar de cumprir total ou parcial as condições da Ata de Registro de Preços .</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A Detentora do Registro não retirar a nota de empenho ou instrumento equivalente no prazo estabelecido, sem justificativa aceita pela Administração;</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A detentora incorrer reiteradamente em infrações previstas no Edital;</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A Detentora do Registro praticar atos fraudulentos no intuito de auferir vantagem ilícita;</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 xml:space="preserve"> Não aceitar reduzir o seu preço registrado, na hipótese deste se tornar superior aqueles praticados no mercador ou sofrer sanção prevista nos incisos III ou IV do </w:t>
      </w:r>
      <w:r w:rsidRPr="003E37F8">
        <w:rPr>
          <w:rFonts w:ascii="Arial" w:hAnsi="Arial" w:cs="Arial"/>
          <w:i/>
          <w:sz w:val="16"/>
          <w:szCs w:val="16"/>
        </w:rPr>
        <w:t>caput</w:t>
      </w:r>
      <w:r w:rsidRPr="003E37F8">
        <w:rPr>
          <w:rFonts w:ascii="Arial" w:hAnsi="Arial" w:cs="Arial"/>
          <w:sz w:val="16"/>
          <w:szCs w:val="16"/>
        </w:rPr>
        <w:t xml:space="preserve"> do artigo 87 da Lei 8.666/93 ou no artigo 7º da Lei 10.520/02.</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 xml:space="preserve"> Por razões de interesse público, mediante despacho motivado, devidamente justificado.</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sidRPr="003E37F8">
        <w:rPr>
          <w:rFonts w:ascii="Arial" w:hAnsi="Arial" w:cs="Arial"/>
          <w:sz w:val="16"/>
          <w:szCs w:val="16"/>
        </w:rPr>
        <w:t>O cancelamento do registro de preços poderá ocorrer por fato superveniente, decorrente de caso fortuito ou força maior, que prejudique o cumprimento da ata, devidamente comprovados e justificados:</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Pr>
          <w:rFonts w:ascii="Arial" w:hAnsi="Arial" w:cs="Arial"/>
          <w:sz w:val="16"/>
          <w:szCs w:val="16"/>
        </w:rPr>
        <w:t>P</w:t>
      </w:r>
      <w:r w:rsidRPr="003E37F8">
        <w:rPr>
          <w:rFonts w:ascii="Arial" w:hAnsi="Arial" w:cs="Arial"/>
          <w:sz w:val="16"/>
          <w:szCs w:val="16"/>
        </w:rPr>
        <w:t>or razões de interesse público ou</w:t>
      </w:r>
    </w:p>
    <w:p w:rsidR="003E37F8" w:rsidRPr="003E37F8" w:rsidRDefault="003E37F8" w:rsidP="003E37F8">
      <w:pPr>
        <w:pStyle w:val="PargrafodaLista"/>
        <w:numPr>
          <w:ilvl w:val="1"/>
          <w:numId w:val="4"/>
        </w:numPr>
        <w:tabs>
          <w:tab w:val="clear" w:pos="360"/>
          <w:tab w:val="num" w:pos="567"/>
        </w:tabs>
        <w:jc w:val="both"/>
        <w:rPr>
          <w:rFonts w:ascii="Arial" w:hAnsi="Arial" w:cs="Arial"/>
          <w:sz w:val="16"/>
          <w:szCs w:val="16"/>
        </w:rPr>
      </w:pPr>
      <w:r>
        <w:rPr>
          <w:rFonts w:ascii="Arial" w:hAnsi="Arial" w:cs="Arial"/>
          <w:sz w:val="16"/>
          <w:szCs w:val="16"/>
        </w:rPr>
        <w:t>A</w:t>
      </w:r>
      <w:r w:rsidRPr="003E37F8">
        <w:rPr>
          <w:rFonts w:ascii="Arial" w:hAnsi="Arial" w:cs="Arial"/>
          <w:sz w:val="16"/>
          <w:szCs w:val="16"/>
        </w:rPr>
        <w:t xml:space="preserve"> pedido do fornecedor.</w:t>
      </w:r>
    </w:p>
    <w:p w:rsidR="00E024E3" w:rsidRPr="009A54D1" w:rsidRDefault="00E024E3" w:rsidP="003E37F8">
      <w:pPr>
        <w:pStyle w:val="Lista4"/>
        <w:tabs>
          <w:tab w:val="num" w:pos="567"/>
        </w:tabs>
        <w:ind w:left="0" w:firstLine="0"/>
        <w:jc w:val="both"/>
        <w:rPr>
          <w:color w:val="000000"/>
          <w:sz w:val="16"/>
          <w:szCs w:val="16"/>
        </w:rPr>
      </w:pPr>
    </w:p>
    <w:p w:rsidR="00E024E3" w:rsidRPr="009A54D1" w:rsidRDefault="00E024E3" w:rsidP="00E024E3">
      <w:pPr>
        <w:pStyle w:val="Lista4"/>
        <w:ind w:left="0" w:firstLine="0"/>
        <w:jc w:val="both"/>
        <w:rPr>
          <w:color w:val="000000"/>
          <w:sz w:val="16"/>
          <w:szCs w:val="16"/>
        </w:rPr>
      </w:pPr>
    </w:p>
    <w:p w:rsidR="00E024E3" w:rsidRPr="003E37F8" w:rsidRDefault="00E024E3" w:rsidP="003E37F8">
      <w:pPr>
        <w:pStyle w:val="PargrafodaLista"/>
        <w:numPr>
          <w:ilvl w:val="0"/>
          <w:numId w:val="16"/>
        </w:numPr>
        <w:jc w:val="both"/>
        <w:rPr>
          <w:rFonts w:ascii="Arial" w:hAnsi="Arial" w:cs="Arial"/>
          <w:b/>
          <w:bCs/>
          <w:color w:val="000000"/>
          <w:sz w:val="16"/>
          <w:szCs w:val="16"/>
        </w:rPr>
      </w:pPr>
      <w:r w:rsidRPr="003E37F8">
        <w:rPr>
          <w:rFonts w:ascii="Arial" w:hAnsi="Arial" w:cs="Arial"/>
          <w:b/>
          <w:bCs/>
          <w:color w:val="000000"/>
          <w:sz w:val="16"/>
          <w:szCs w:val="16"/>
        </w:rPr>
        <w:t xml:space="preserve">UTILIZAÇÃO DA ATA </w:t>
      </w:r>
    </w:p>
    <w:p w:rsidR="00E024E3" w:rsidRPr="0000738A" w:rsidRDefault="00E024E3" w:rsidP="00E024E3">
      <w:pPr>
        <w:pStyle w:val="PargrafodaLista"/>
        <w:ind w:left="450"/>
        <w:jc w:val="both"/>
        <w:rPr>
          <w:rFonts w:ascii="Arial" w:hAnsi="Arial" w:cs="Arial"/>
          <w:b/>
          <w:bCs/>
          <w:color w:val="000000"/>
          <w:sz w:val="16"/>
          <w:szCs w:val="16"/>
        </w:rPr>
      </w:pPr>
    </w:p>
    <w:p w:rsidR="00E024E3" w:rsidRPr="009A54D1" w:rsidRDefault="00E024E3" w:rsidP="00E024E3">
      <w:pPr>
        <w:jc w:val="both"/>
        <w:rPr>
          <w:rFonts w:ascii="Arial" w:hAnsi="Arial" w:cs="Arial"/>
          <w:color w:val="000000"/>
          <w:sz w:val="16"/>
          <w:szCs w:val="16"/>
        </w:rPr>
      </w:pPr>
    </w:p>
    <w:p w:rsidR="00E024E3" w:rsidRPr="009A54D1" w:rsidRDefault="00E024E3" w:rsidP="00E024E3">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Pr="009A54D1">
        <w:rPr>
          <w:rFonts w:ascii="Arial" w:hAnsi="Arial" w:cs="Arial"/>
          <w:sz w:val="16"/>
          <w:szCs w:val="16"/>
        </w:rPr>
        <w:t>Nos termos do Artigo 26 do Decreto Estadual 18.340/13, esta Ata de Registro de Preços, durante a sua vigência,  poderá ser utilizada por qualquer órgão ou entidade da Administração Pública Estadual que não tenha participado do certame licitatório, mediante anuência do órgão gerenciador.</w:t>
      </w:r>
    </w:p>
    <w:p w:rsidR="00E024E3" w:rsidRPr="009A54D1" w:rsidRDefault="00E024E3" w:rsidP="00E024E3">
      <w:pPr>
        <w:pStyle w:val="PargrafodaLista"/>
        <w:suppressAutoHyphens/>
        <w:spacing w:line="100" w:lineRule="atLeast"/>
        <w:ind w:left="360" w:right="47"/>
        <w:jc w:val="both"/>
        <w:rPr>
          <w:rFonts w:ascii="Arial" w:hAnsi="Arial" w:cs="Arial"/>
          <w:color w:val="000000"/>
          <w:sz w:val="16"/>
          <w:szCs w:val="16"/>
        </w:rPr>
      </w:pPr>
    </w:p>
    <w:p w:rsidR="00E024E3" w:rsidRDefault="00E024E3" w:rsidP="00E024E3">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E024E3" w:rsidRPr="0000738A" w:rsidRDefault="00E024E3" w:rsidP="00E024E3">
      <w:pPr>
        <w:pStyle w:val="PargrafodaLista"/>
        <w:rPr>
          <w:rFonts w:ascii="Arial" w:hAnsi="Arial" w:cs="Arial"/>
          <w:color w:val="000000"/>
          <w:sz w:val="16"/>
          <w:szCs w:val="16"/>
        </w:rPr>
      </w:pPr>
    </w:p>
    <w:p w:rsidR="00E024E3" w:rsidRDefault="00E024E3" w:rsidP="00E024E3">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 xml:space="preserve">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E024E3" w:rsidRPr="0000738A" w:rsidRDefault="00E024E3" w:rsidP="00E024E3">
      <w:pPr>
        <w:pStyle w:val="PargrafodaLista"/>
        <w:rPr>
          <w:rFonts w:ascii="Arial" w:hAnsi="Arial" w:cs="Arial"/>
          <w:color w:val="000000"/>
          <w:sz w:val="16"/>
          <w:szCs w:val="16"/>
        </w:rPr>
      </w:pPr>
    </w:p>
    <w:p w:rsidR="00E024E3" w:rsidRDefault="00E024E3" w:rsidP="00E024E3">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E024E3" w:rsidRPr="0000738A" w:rsidRDefault="00E024E3" w:rsidP="00E024E3">
      <w:pPr>
        <w:pStyle w:val="PargrafodaLista"/>
        <w:rPr>
          <w:rFonts w:ascii="Arial" w:hAnsi="Arial" w:cs="Arial"/>
          <w:color w:val="000000"/>
          <w:sz w:val="16"/>
          <w:szCs w:val="16"/>
        </w:rPr>
      </w:pPr>
    </w:p>
    <w:p w:rsidR="00E024E3" w:rsidRPr="0000738A" w:rsidRDefault="00E024E3" w:rsidP="00E024E3">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00738A">
        <w:rPr>
          <w:rFonts w:ascii="Arial" w:hAnsi="Arial" w:cs="Arial"/>
          <w:color w:val="000000"/>
          <w:sz w:val="16"/>
          <w:szCs w:val="16"/>
        </w:rPr>
        <w:t xml:space="preserve">As adesões à ata de registro de preços não poderão exceder, na totalidade, ao quíntuplo do quantitativo de cada item registrado na ata de registro de preços para o órgão gerenciador e órgãos participantes, independente do número de órgãos não participantes que aderirem. </w:t>
      </w:r>
    </w:p>
    <w:p w:rsidR="00E024E3" w:rsidRPr="009A54D1" w:rsidRDefault="00E024E3" w:rsidP="00E024E3">
      <w:pPr>
        <w:pStyle w:val="PargrafodaLista1"/>
        <w:rPr>
          <w:rFonts w:ascii="Arial" w:hAnsi="Arial" w:cs="Arial"/>
          <w:color w:val="000000"/>
          <w:sz w:val="16"/>
          <w:szCs w:val="16"/>
        </w:rPr>
      </w:pPr>
    </w:p>
    <w:p w:rsidR="00E024E3" w:rsidRPr="009A54D1" w:rsidRDefault="00E024E3" w:rsidP="00E024E3">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Pr="009A54D1">
        <w:rPr>
          <w:rFonts w:ascii="Arial" w:hAnsi="Arial" w:cs="Arial"/>
          <w:color w:val="000000"/>
          <w:sz w:val="16"/>
          <w:szCs w:val="16"/>
        </w:rPr>
        <w:t>Caberá ao órgão que se utilizar da ata, verificar a vantagem econômica da adesão a este Registro de Preço.”</w:t>
      </w:r>
    </w:p>
    <w:p w:rsidR="00E024E3" w:rsidRPr="009A54D1" w:rsidRDefault="00E024E3" w:rsidP="00E024E3">
      <w:pPr>
        <w:jc w:val="both"/>
        <w:rPr>
          <w:rFonts w:ascii="Arial" w:hAnsi="Arial" w:cs="Arial"/>
          <w:color w:val="000000"/>
          <w:sz w:val="16"/>
          <w:szCs w:val="16"/>
        </w:rPr>
      </w:pPr>
    </w:p>
    <w:p w:rsidR="00E024E3" w:rsidRPr="009A54D1" w:rsidRDefault="00E024E3" w:rsidP="00E024E3">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  DA ALTERAÇÃO DA ATA DE REGISTRO DE PREÇOS</w:t>
      </w:r>
    </w:p>
    <w:p w:rsidR="00E024E3" w:rsidRPr="009A54D1" w:rsidRDefault="00E024E3" w:rsidP="00E024E3">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E024E3" w:rsidRPr="009A54D1" w:rsidRDefault="00E024E3" w:rsidP="00E024E3">
      <w:pPr>
        <w:pStyle w:val="Corpodetexto3"/>
        <w:tabs>
          <w:tab w:val="left" w:pos="900"/>
        </w:tabs>
        <w:ind w:right="47"/>
        <w:rPr>
          <w:rFonts w:ascii="Arial" w:hAnsi="Arial" w:cs="Arial"/>
          <w:sz w:val="16"/>
          <w:szCs w:val="16"/>
        </w:rPr>
      </w:pPr>
    </w:p>
    <w:p w:rsidR="00E024E3" w:rsidRPr="009A54D1" w:rsidRDefault="00E024E3" w:rsidP="00E024E3">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24E3" w:rsidRPr="009A54D1" w:rsidRDefault="00E024E3" w:rsidP="00E024E3">
      <w:pPr>
        <w:pStyle w:val="Corpodetexto3"/>
        <w:tabs>
          <w:tab w:val="left" w:pos="900"/>
        </w:tabs>
        <w:ind w:right="47"/>
        <w:rPr>
          <w:rFonts w:ascii="Arial" w:hAnsi="Arial" w:cs="Arial"/>
          <w:sz w:val="16"/>
          <w:szCs w:val="16"/>
        </w:rPr>
      </w:pPr>
    </w:p>
    <w:p w:rsidR="00E024E3" w:rsidRPr="009A54D1" w:rsidRDefault="00E024E3" w:rsidP="00E024E3">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24E3" w:rsidRPr="009A54D1" w:rsidRDefault="00E024E3" w:rsidP="00E024E3">
      <w:pPr>
        <w:pStyle w:val="Corpodetexto3"/>
        <w:tabs>
          <w:tab w:val="left" w:pos="900"/>
        </w:tabs>
        <w:ind w:right="47"/>
        <w:rPr>
          <w:rFonts w:ascii="Arial" w:hAnsi="Arial" w:cs="Arial"/>
          <w:sz w:val="16"/>
          <w:szCs w:val="16"/>
        </w:rPr>
      </w:pPr>
    </w:p>
    <w:p w:rsidR="00E024E3" w:rsidRPr="009A54D1" w:rsidRDefault="00E024E3" w:rsidP="00E024E3">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24E3" w:rsidRPr="009A54D1" w:rsidRDefault="00E024E3" w:rsidP="00E024E3">
      <w:pPr>
        <w:pStyle w:val="Corpodetexto3"/>
        <w:tabs>
          <w:tab w:val="left" w:pos="900"/>
        </w:tabs>
        <w:ind w:right="47"/>
        <w:rPr>
          <w:rFonts w:ascii="Arial" w:hAnsi="Arial" w:cs="Arial"/>
          <w:sz w:val="16"/>
          <w:szCs w:val="16"/>
        </w:rPr>
      </w:pPr>
    </w:p>
    <w:p w:rsidR="00E024E3" w:rsidRPr="009A54D1" w:rsidRDefault="00E024E3" w:rsidP="00E024E3">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24E3" w:rsidRPr="009A54D1" w:rsidRDefault="00E024E3" w:rsidP="00E024E3">
      <w:pPr>
        <w:pStyle w:val="Corpodetexto3"/>
        <w:tabs>
          <w:tab w:val="left" w:pos="900"/>
        </w:tabs>
        <w:ind w:right="47"/>
        <w:rPr>
          <w:rFonts w:ascii="Arial" w:hAnsi="Arial" w:cs="Arial"/>
          <w:sz w:val="16"/>
          <w:szCs w:val="16"/>
        </w:rPr>
      </w:pPr>
    </w:p>
    <w:p w:rsidR="00E024E3" w:rsidRPr="009A54D1" w:rsidRDefault="00E024E3" w:rsidP="00E024E3">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24E3" w:rsidRPr="009A54D1" w:rsidRDefault="00E024E3" w:rsidP="00E024E3">
      <w:pPr>
        <w:pStyle w:val="Corpodetexto3"/>
        <w:tabs>
          <w:tab w:val="left" w:pos="900"/>
        </w:tabs>
        <w:ind w:right="47"/>
        <w:rPr>
          <w:rFonts w:ascii="Arial" w:hAnsi="Arial" w:cs="Arial"/>
          <w:sz w:val="16"/>
          <w:szCs w:val="16"/>
        </w:rPr>
      </w:pPr>
    </w:p>
    <w:p w:rsidR="00E024E3" w:rsidRPr="009A54D1" w:rsidRDefault="00E024E3" w:rsidP="00E024E3">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24E3" w:rsidRPr="009A54D1" w:rsidRDefault="00E024E3" w:rsidP="00E024E3">
      <w:pPr>
        <w:pStyle w:val="Corpodetexto3"/>
        <w:tabs>
          <w:tab w:val="left" w:pos="900"/>
        </w:tabs>
        <w:ind w:right="47"/>
        <w:rPr>
          <w:rFonts w:ascii="Arial" w:hAnsi="Arial" w:cs="Arial"/>
          <w:sz w:val="16"/>
          <w:szCs w:val="16"/>
        </w:rPr>
      </w:pPr>
    </w:p>
    <w:p w:rsidR="00E024E3" w:rsidRPr="009A54D1" w:rsidRDefault="00E024E3" w:rsidP="00E024E3">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E024E3" w:rsidRPr="009A54D1" w:rsidRDefault="00E024E3" w:rsidP="00E024E3">
      <w:pPr>
        <w:pStyle w:val="Ttulo2"/>
        <w:jc w:val="both"/>
        <w:rPr>
          <w:i w:val="0"/>
          <w:iCs w:val="0"/>
          <w:sz w:val="16"/>
          <w:szCs w:val="16"/>
        </w:rPr>
      </w:pPr>
      <w:r w:rsidRPr="009A54D1">
        <w:rPr>
          <w:i w:val="0"/>
          <w:iCs w:val="0"/>
          <w:sz w:val="16"/>
          <w:szCs w:val="16"/>
        </w:rPr>
        <w:lastRenderedPageBreak/>
        <w:t>12. DAS OBRIGAÇÕES DA DETENTORA DO REGISTRO</w:t>
      </w:r>
    </w:p>
    <w:p w:rsidR="00E024E3" w:rsidRPr="009A54D1" w:rsidRDefault="00E024E3" w:rsidP="00E024E3"/>
    <w:p w:rsidR="00E024E3" w:rsidRPr="009A54D1" w:rsidRDefault="00E024E3" w:rsidP="00E024E3">
      <w:pPr>
        <w:jc w:val="both"/>
        <w:rPr>
          <w:rFonts w:ascii="Arial" w:hAnsi="Arial" w:cs="Arial"/>
          <w:sz w:val="16"/>
          <w:szCs w:val="16"/>
        </w:rPr>
      </w:pPr>
      <w:r w:rsidRPr="009A54D1">
        <w:rPr>
          <w:rFonts w:ascii="Arial" w:hAnsi="Arial" w:cs="Arial"/>
          <w:b/>
          <w:bCs/>
          <w:sz w:val="16"/>
          <w:szCs w:val="16"/>
        </w:rPr>
        <w:t>12.1</w:t>
      </w:r>
      <w:r w:rsidRPr="009A54D1">
        <w:rPr>
          <w:rFonts w:ascii="Arial" w:hAnsi="Arial" w:cs="Arial"/>
          <w:sz w:val="16"/>
          <w:szCs w:val="16"/>
        </w:rPr>
        <w:t xml:space="preserve"> Substituir em qualquer tempo e sem qualquer Ônus para o Órgão/Entidade toda ou parte da remessa devolvida pela mesma, no prazo de </w:t>
      </w:r>
      <w:r w:rsidRPr="00CB31F1">
        <w:rPr>
          <w:rFonts w:ascii="Arial" w:hAnsi="Arial" w:cs="Arial"/>
          <w:bCs/>
          <w:sz w:val="16"/>
          <w:szCs w:val="16"/>
        </w:rPr>
        <w:t>05 (cinco) dias úteis</w:t>
      </w:r>
      <w:r w:rsidRPr="009A54D1">
        <w:rPr>
          <w:rFonts w:ascii="Arial" w:hAnsi="Arial" w:cs="Arial"/>
          <w:sz w:val="16"/>
          <w:szCs w:val="16"/>
        </w:rPr>
        <w:t>, caso constatada divergência na especificação;</w:t>
      </w:r>
    </w:p>
    <w:p w:rsidR="00E024E3" w:rsidRPr="009A54D1" w:rsidRDefault="00E024E3" w:rsidP="00E024E3">
      <w:pPr>
        <w:jc w:val="both"/>
        <w:rPr>
          <w:rFonts w:ascii="Arial" w:hAnsi="Arial" w:cs="Arial"/>
          <w:sz w:val="16"/>
          <w:szCs w:val="16"/>
        </w:rPr>
      </w:pPr>
    </w:p>
    <w:p w:rsidR="00E024E3" w:rsidRPr="009A54D1" w:rsidRDefault="00E024E3" w:rsidP="00E024E3">
      <w:pPr>
        <w:jc w:val="both"/>
        <w:rPr>
          <w:rFonts w:ascii="Arial" w:hAnsi="Arial" w:cs="Arial"/>
          <w:sz w:val="16"/>
          <w:szCs w:val="16"/>
          <w:lang w:val="pt-PT"/>
        </w:rPr>
      </w:pPr>
      <w:r w:rsidRPr="009A54D1">
        <w:rPr>
          <w:rFonts w:ascii="Arial" w:hAnsi="Arial" w:cs="Arial"/>
          <w:bCs/>
          <w:sz w:val="16"/>
          <w:szCs w:val="16"/>
        </w:rPr>
        <w:t xml:space="preserve">12.2 </w:t>
      </w:r>
      <w:r w:rsidRPr="009A54D1">
        <w:rPr>
          <w:rFonts w:ascii="Arial" w:hAnsi="Arial" w:cs="Arial"/>
          <w:sz w:val="16"/>
          <w:szCs w:val="16"/>
          <w:lang w:val="pt-PT"/>
        </w:rPr>
        <w:t>Dispor-se a toda e qualquer fiscalização, no tocante ao fornecimento do produto, assim como ao cumprimento das obrigações previstas na ATA;</w:t>
      </w:r>
    </w:p>
    <w:p w:rsidR="00E024E3" w:rsidRPr="009A54D1" w:rsidRDefault="00E024E3" w:rsidP="00E024E3">
      <w:pPr>
        <w:ind w:left="284"/>
        <w:jc w:val="both"/>
        <w:rPr>
          <w:rFonts w:ascii="Arial" w:hAnsi="Arial" w:cs="Arial"/>
          <w:bCs/>
          <w:sz w:val="16"/>
          <w:szCs w:val="16"/>
          <w:lang w:val="pt-PT"/>
        </w:rPr>
      </w:pPr>
    </w:p>
    <w:p w:rsidR="00E024E3" w:rsidRPr="009A54D1" w:rsidRDefault="00E024E3" w:rsidP="00E024E3">
      <w:pPr>
        <w:jc w:val="both"/>
        <w:rPr>
          <w:rFonts w:ascii="Arial" w:hAnsi="Arial" w:cs="Arial"/>
          <w:sz w:val="16"/>
          <w:szCs w:val="16"/>
          <w:lang w:val="pt-PT"/>
        </w:rPr>
      </w:pPr>
      <w:r w:rsidRPr="009A54D1">
        <w:rPr>
          <w:rFonts w:ascii="Arial" w:hAnsi="Arial" w:cs="Arial"/>
          <w:bCs/>
          <w:sz w:val="16"/>
          <w:szCs w:val="16"/>
          <w:lang w:val="pt-PT"/>
        </w:rPr>
        <w:t xml:space="preserve">12.3 </w:t>
      </w:r>
      <w:r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E024E3" w:rsidRPr="009A54D1" w:rsidRDefault="00E024E3" w:rsidP="00E024E3">
      <w:pPr>
        <w:jc w:val="both"/>
        <w:rPr>
          <w:rFonts w:ascii="Arial" w:hAnsi="Arial" w:cs="Arial"/>
          <w:bCs/>
          <w:sz w:val="16"/>
          <w:szCs w:val="16"/>
        </w:rPr>
      </w:pPr>
    </w:p>
    <w:p w:rsidR="00E024E3" w:rsidRPr="009A54D1" w:rsidRDefault="00E024E3" w:rsidP="00E024E3">
      <w:pPr>
        <w:pStyle w:val="Corpodetexto3"/>
        <w:rPr>
          <w:rFonts w:ascii="Arial" w:hAnsi="Arial" w:cs="Arial"/>
          <w:sz w:val="16"/>
          <w:szCs w:val="16"/>
        </w:rPr>
      </w:pPr>
      <w:r w:rsidRPr="009A54D1">
        <w:rPr>
          <w:rFonts w:ascii="Arial" w:hAnsi="Arial" w:cs="Arial"/>
          <w:bCs/>
          <w:sz w:val="16"/>
          <w:szCs w:val="16"/>
        </w:rPr>
        <w:t xml:space="preserve">12.4 </w:t>
      </w:r>
      <w:r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E024E3" w:rsidRPr="009A54D1" w:rsidRDefault="00E024E3" w:rsidP="00E024E3">
      <w:pPr>
        <w:ind w:left="284"/>
        <w:jc w:val="both"/>
        <w:rPr>
          <w:rFonts w:ascii="Arial" w:hAnsi="Arial" w:cs="Arial"/>
          <w:b/>
          <w:bCs/>
          <w:sz w:val="16"/>
          <w:szCs w:val="16"/>
        </w:rPr>
      </w:pPr>
    </w:p>
    <w:p w:rsidR="00E024E3" w:rsidRPr="009A54D1" w:rsidRDefault="00E024E3" w:rsidP="00E024E3">
      <w:pPr>
        <w:jc w:val="both"/>
        <w:rPr>
          <w:rFonts w:ascii="Arial" w:hAnsi="Arial" w:cs="Arial"/>
          <w:sz w:val="16"/>
          <w:szCs w:val="16"/>
          <w:lang w:val="pt-PT"/>
        </w:rPr>
      </w:pPr>
      <w:r w:rsidRPr="009A54D1">
        <w:rPr>
          <w:rFonts w:ascii="Arial" w:hAnsi="Arial" w:cs="Arial"/>
          <w:bCs/>
          <w:sz w:val="16"/>
          <w:szCs w:val="16"/>
        </w:rPr>
        <w:t xml:space="preserve">12.5 </w:t>
      </w:r>
      <w:r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E024E3" w:rsidRPr="009A54D1" w:rsidRDefault="00E024E3" w:rsidP="00E024E3">
      <w:pPr>
        <w:jc w:val="both"/>
        <w:rPr>
          <w:rFonts w:ascii="Arial" w:hAnsi="Arial" w:cs="Arial"/>
          <w:bCs/>
          <w:sz w:val="16"/>
          <w:szCs w:val="16"/>
          <w:lang w:val="pt-PT"/>
        </w:rPr>
      </w:pPr>
    </w:p>
    <w:p w:rsidR="00E024E3" w:rsidRPr="009A54D1" w:rsidRDefault="00E024E3" w:rsidP="00E024E3">
      <w:pPr>
        <w:pStyle w:val="Corpodetexto3"/>
        <w:rPr>
          <w:rFonts w:ascii="Arial" w:hAnsi="Arial" w:cs="Arial"/>
          <w:sz w:val="16"/>
          <w:szCs w:val="16"/>
        </w:rPr>
      </w:pPr>
      <w:r w:rsidRPr="009A54D1">
        <w:rPr>
          <w:rFonts w:ascii="Arial" w:hAnsi="Arial" w:cs="Arial"/>
          <w:bCs/>
          <w:color w:val="000000"/>
          <w:sz w:val="16"/>
          <w:szCs w:val="16"/>
          <w:lang w:val="pt-PT"/>
        </w:rPr>
        <w:t>12.6</w:t>
      </w:r>
      <w:r w:rsidRPr="009A54D1">
        <w:rPr>
          <w:rFonts w:ascii="Arial" w:hAnsi="Arial" w:cs="Arial"/>
          <w:color w:val="000000"/>
          <w:sz w:val="16"/>
          <w:szCs w:val="16"/>
        </w:rPr>
        <w:t xml:space="preserve"> </w:t>
      </w:r>
      <w:r w:rsidRPr="009A54D1">
        <w:rPr>
          <w:rFonts w:ascii="Arial" w:hAnsi="Arial" w:cs="Arial"/>
          <w:sz w:val="16"/>
          <w:szCs w:val="16"/>
        </w:rPr>
        <w:t>Respeitar e fazer cumprir a legislação de segurança e saúde no trabalho, previstas nas normas regulamentadoras pertinentes;</w:t>
      </w:r>
    </w:p>
    <w:p w:rsidR="00E024E3" w:rsidRPr="009A54D1" w:rsidRDefault="00E024E3" w:rsidP="00E024E3">
      <w:pPr>
        <w:pStyle w:val="Corpodetexto3"/>
        <w:rPr>
          <w:rFonts w:ascii="Arial" w:hAnsi="Arial" w:cs="Arial"/>
          <w:sz w:val="16"/>
          <w:szCs w:val="16"/>
        </w:rPr>
      </w:pPr>
    </w:p>
    <w:p w:rsidR="00E024E3" w:rsidRPr="009A54D1" w:rsidRDefault="00E024E3" w:rsidP="00E024E3">
      <w:pPr>
        <w:jc w:val="both"/>
        <w:rPr>
          <w:rFonts w:ascii="Arial" w:hAnsi="Arial" w:cs="Arial"/>
          <w:snapToGrid w:val="0"/>
          <w:sz w:val="16"/>
          <w:szCs w:val="16"/>
          <w:lang w:val="pt-PT"/>
        </w:rPr>
      </w:pPr>
      <w:r w:rsidRPr="009A54D1">
        <w:rPr>
          <w:rFonts w:ascii="Arial" w:hAnsi="Arial" w:cs="Arial"/>
          <w:bCs/>
          <w:snapToGrid w:val="0"/>
          <w:sz w:val="16"/>
          <w:szCs w:val="16"/>
        </w:rPr>
        <w:t xml:space="preserve">12.7 </w:t>
      </w:r>
      <w:r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E024E3" w:rsidRPr="009A54D1" w:rsidRDefault="00E024E3" w:rsidP="00E024E3">
      <w:pPr>
        <w:jc w:val="both"/>
        <w:rPr>
          <w:rFonts w:ascii="Arial" w:hAnsi="Arial" w:cs="Arial"/>
          <w:snapToGrid w:val="0"/>
          <w:sz w:val="16"/>
          <w:szCs w:val="16"/>
          <w:lang w:val="pt-PT"/>
        </w:rPr>
      </w:pPr>
    </w:p>
    <w:p w:rsidR="00E024E3" w:rsidRPr="009A54D1" w:rsidRDefault="00E024E3" w:rsidP="00E024E3">
      <w:pPr>
        <w:jc w:val="both"/>
        <w:rPr>
          <w:rFonts w:ascii="Arial" w:hAnsi="Arial" w:cs="Arial"/>
          <w:sz w:val="16"/>
          <w:szCs w:val="16"/>
          <w:lang w:val="pt-PT"/>
        </w:rPr>
      </w:pPr>
      <w:r w:rsidRPr="009A54D1">
        <w:rPr>
          <w:rFonts w:ascii="Arial" w:hAnsi="Arial" w:cs="Arial"/>
          <w:bCs/>
          <w:sz w:val="16"/>
          <w:szCs w:val="16"/>
          <w:lang w:val="pt-PT"/>
        </w:rPr>
        <w:t xml:space="preserve">12.8 </w:t>
      </w:r>
      <w:r w:rsidRPr="009A54D1">
        <w:rPr>
          <w:rFonts w:ascii="Arial" w:hAnsi="Arial" w:cs="Arial"/>
          <w:sz w:val="16"/>
          <w:szCs w:val="16"/>
          <w:lang w:val="pt-PT"/>
        </w:rPr>
        <w:t>Indenizar terceiros e/ou ao</w:t>
      </w:r>
      <w:r w:rsidRPr="009A54D1">
        <w:rPr>
          <w:rFonts w:ascii="Arial" w:hAnsi="Arial" w:cs="Arial"/>
          <w:color w:val="FF0000"/>
          <w:sz w:val="16"/>
          <w:szCs w:val="16"/>
          <w:lang w:val="pt-PT"/>
        </w:rPr>
        <w:t xml:space="preserve"> </w:t>
      </w:r>
      <w:r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E024E3" w:rsidRPr="009A54D1" w:rsidRDefault="00E024E3" w:rsidP="00E024E3">
      <w:pPr>
        <w:jc w:val="both"/>
        <w:rPr>
          <w:rFonts w:ascii="Arial" w:hAnsi="Arial" w:cs="Arial"/>
          <w:bCs/>
          <w:sz w:val="16"/>
          <w:szCs w:val="16"/>
        </w:rPr>
      </w:pPr>
    </w:p>
    <w:p w:rsidR="00E024E3" w:rsidRPr="009A54D1" w:rsidRDefault="00E024E3" w:rsidP="00E024E3">
      <w:pPr>
        <w:jc w:val="both"/>
        <w:rPr>
          <w:rFonts w:ascii="Arial" w:hAnsi="Arial" w:cs="Arial"/>
          <w:sz w:val="16"/>
          <w:szCs w:val="16"/>
        </w:rPr>
      </w:pPr>
      <w:r w:rsidRPr="009A54D1">
        <w:rPr>
          <w:rFonts w:ascii="Arial" w:hAnsi="Arial" w:cs="Arial"/>
          <w:bCs/>
          <w:sz w:val="16"/>
          <w:szCs w:val="16"/>
        </w:rPr>
        <w:t xml:space="preserve">12.9 </w:t>
      </w:r>
      <w:r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9A54D1">
        <w:rPr>
          <w:rFonts w:ascii="Arial" w:hAnsi="Arial" w:cs="Arial"/>
          <w:color w:val="FF0000"/>
          <w:sz w:val="16"/>
          <w:szCs w:val="16"/>
        </w:rPr>
        <w:t xml:space="preserve"> </w:t>
      </w:r>
      <w:r w:rsidRPr="009A54D1">
        <w:rPr>
          <w:rFonts w:ascii="Arial" w:hAnsi="Arial" w:cs="Arial"/>
          <w:sz w:val="16"/>
          <w:szCs w:val="16"/>
        </w:rPr>
        <w:t>solidariedade ou responsabilidade;</w:t>
      </w:r>
    </w:p>
    <w:p w:rsidR="00E024E3" w:rsidRPr="009A54D1" w:rsidRDefault="00E024E3" w:rsidP="00E024E3">
      <w:pPr>
        <w:jc w:val="both"/>
        <w:rPr>
          <w:rFonts w:ascii="Arial" w:hAnsi="Arial" w:cs="Arial"/>
          <w:bCs/>
          <w:sz w:val="16"/>
          <w:szCs w:val="16"/>
        </w:rPr>
      </w:pPr>
    </w:p>
    <w:p w:rsidR="00E024E3" w:rsidRPr="009A54D1" w:rsidRDefault="00E024E3" w:rsidP="00E024E3">
      <w:pPr>
        <w:jc w:val="both"/>
        <w:rPr>
          <w:rFonts w:ascii="Arial" w:hAnsi="Arial" w:cs="Arial"/>
          <w:sz w:val="16"/>
          <w:szCs w:val="16"/>
        </w:rPr>
      </w:pPr>
      <w:r w:rsidRPr="009A54D1">
        <w:rPr>
          <w:rFonts w:ascii="Arial" w:hAnsi="Arial" w:cs="Arial"/>
          <w:bCs/>
          <w:sz w:val="16"/>
          <w:szCs w:val="16"/>
        </w:rPr>
        <w:t xml:space="preserve">12.10 </w:t>
      </w:r>
      <w:r w:rsidRPr="009A54D1">
        <w:rPr>
          <w:rFonts w:ascii="Arial" w:hAnsi="Arial" w:cs="Arial"/>
          <w:sz w:val="16"/>
          <w:szCs w:val="16"/>
        </w:rPr>
        <w:t>Todos os impostos e taxas que forem devidos em decorrência das contratações do objeto do Edital correrão por conta exclusiva da contratada;</w:t>
      </w:r>
    </w:p>
    <w:p w:rsidR="00E024E3" w:rsidRPr="00DD018E" w:rsidRDefault="00E024E3" w:rsidP="00E024E3">
      <w:pPr>
        <w:jc w:val="both"/>
        <w:rPr>
          <w:rFonts w:ascii="Arial" w:hAnsi="Arial" w:cs="Arial"/>
          <w:sz w:val="16"/>
          <w:szCs w:val="16"/>
        </w:rPr>
      </w:pPr>
      <w:r w:rsidRPr="009A54D1">
        <w:rPr>
          <w:rFonts w:ascii="Arial" w:hAnsi="Arial" w:cs="Arial"/>
          <w:sz w:val="16"/>
          <w:szCs w:val="16"/>
        </w:rPr>
        <w:t xml:space="preserve">   </w:t>
      </w:r>
    </w:p>
    <w:p w:rsidR="00E024E3" w:rsidRPr="009A54D1" w:rsidRDefault="00E024E3" w:rsidP="00E024E3">
      <w:pPr>
        <w:jc w:val="both"/>
        <w:rPr>
          <w:rFonts w:ascii="Arial" w:hAnsi="Arial" w:cs="Arial"/>
          <w:b/>
          <w:bCs/>
          <w:sz w:val="16"/>
          <w:szCs w:val="16"/>
        </w:rPr>
      </w:pPr>
      <w:r w:rsidRPr="009A54D1">
        <w:rPr>
          <w:rFonts w:ascii="Arial" w:hAnsi="Arial" w:cs="Arial"/>
          <w:b/>
          <w:bCs/>
          <w:sz w:val="16"/>
          <w:szCs w:val="16"/>
        </w:rPr>
        <w:t>13. DAS OBRIGAÇÕES DOS ÓRGÃOS REQUISITANTES</w:t>
      </w:r>
    </w:p>
    <w:p w:rsidR="00E024E3" w:rsidRDefault="00E024E3" w:rsidP="00E024E3">
      <w:pPr>
        <w:jc w:val="both"/>
        <w:rPr>
          <w:rFonts w:ascii="Arial" w:hAnsi="Arial" w:cs="Arial"/>
          <w:b/>
          <w:bCs/>
          <w:sz w:val="16"/>
          <w:szCs w:val="16"/>
        </w:rPr>
      </w:pPr>
    </w:p>
    <w:p w:rsidR="00E024E3" w:rsidRPr="009A54D1" w:rsidRDefault="00E024E3" w:rsidP="00E024E3">
      <w:pPr>
        <w:tabs>
          <w:tab w:val="left" w:pos="1134"/>
        </w:tabs>
        <w:jc w:val="both"/>
        <w:rPr>
          <w:rFonts w:ascii="Arial" w:hAnsi="Arial" w:cs="Arial"/>
          <w:sz w:val="16"/>
          <w:szCs w:val="16"/>
        </w:rPr>
      </w:pPr>
      <w:r w:rsidRPr="009A54D1">
        <w:rPr>
          <w:rFonts w:ascii="Arial" w:hAnsi="Arial" w:cs="Arial"/>
          <w:sz w:val="16"/>
          <w:szCs w:val="16"/>
        </w:rPr>
        <w:t xml:space="preserve">13.1. Proporcionar todas as facilidades indispensáveis à boa execução das obrigações contratuais; </w:t>
      </w:r>
    </w:p>
    <w:p w:rsidR="00E024E3" w:rsidRPr="009A54D1" w:rsidRDefault="00E024E3" w:rsidP="00E024E3">
      <w:pPr>
        <w:tabs>
          <w:tab w:val="left" w:pos="1134"/>
        </w:tabs>
        <w:jc w:val="both"/>
        <w:rPr>
          <w:rFonts w:ascii="Arial" w:hAnsi="Arial" w:cs="Arial"/>
          <w:sz w:val="16"/>
          <w:szCs w:val="16"/>
        </w:rPr>
      </w:pPr>
    </w:p>
    <w:p w:rsidR="00E024E3" w:rsidRPr="009A54D1" w:rsidRDefault="00E024E3" w:rsidP="00E024E3">
      <w:pPr>
        <w:jc w:val="both"/>
        <w:rPr>
          <w:rFonts w:ascii="Arial" w:hAnsi="Arial" w:cs="Arial"/>
          <w:sz w:val="16"/>
          <w:szCs w:val="16"/>
        </w:rPr>
      </w:pPr>
      <w:r w:rsidRPr="009A54D1">
        <w:rPr>
          <w:rFonts w:ascii="Arial" w:hAnsi="Arial" w:cs="Arial"/>
          <w:sz w:val="16"/>
          <w:szCs w:val="16"/>
        </w:rPr>
        <w:t>13.2 Rejeitar, no todo ou em parte, os objetos desta Ata entregues em desacordo com as obrigações assumidas pelo fornecedor;</w:t>
      </w:r>
    </w:p>
    <w:p w:rsidR="00E024E3" w:rsidRPr="009A54D1" w:rsidRDefault="00E024E3" w:rsidP="00E024E3">
      <w:pPr>
        <w:jc w:val="both"/>
        <w:rPr>
          <w:rFonts w:ascii="Arial" w:hAnsi="Arial" w:cs="Arial"/>
          <w:sz w:val="16"/>
          <w:szCs w:val="16"/>
        </w:rPr>
      </w:pPr>
    </w:p>
    <w:p w:rsidR="00E024E3" w:rsidRPr="009A54D1" w:rsidRDefault="00E024E3" w:rsidP="00E024E3">
      <w:pPr>
        <w:jc w:val="both"/>
        <w:rPr>
          <w:rFonts w:ascii="Arial" w:hAnsi="Arial" w:cs="Arial"/>
          <w:sz w:val="16"/>
          <w:szCs w:val="16"/>
        </w:rPr>
      </w:pPr>
      <w:r w:rsidRPr="009A54D1">
        <w:rPr>
          <w:rFonts w:ascii="Arial" w:hAnsi="Arial" w:cs="Arial"/>
          <w:sz w:val="16"/>
          <w:szCs w:val="16"/>
        </w:rPr>
        <w:t>13.3 Notificar a CONTRATADA de qualquer irregularidade encontrada no fornecimento dos objetos desta Ata;</w:t>
      </w:r>
    </w:p>
    <w:p w:rsidR="00E024E3" w:rsidRPr="009A54D1" w:rsidRDefault="00E024E3" w:rsidP="00E024E3">
      <w:pPr>
        <w:jc w:val="both"/>
        <w:rPr>
          <w:rFonts w:ascii="Arial" w:hAnsi="Arial" w:cs="Arial"/>
          <w:sz w:val="16"/>
          <w:szCs w:val="16"/>
        </w:rPr>
      </w:pPr>
    </w:p>
    <w:p w:rsidR="00E024E3" w:rsidRPr="009A54D1" w:rsidRDefault="00E024E3" w:rsidP="00E024E3">
      <w:pPr>
        <w:tabs>
          <w:tab w:val="left" w:pos="1134"/>
        </w:tabs>
        <w:jc w:val="both"/>
        <w:rPr>
          <w:rFonts w:ascii="Arial" w:hAnsi="Arial" w:cs="Arial"/>
          <w:sz w:val="16"/>
          <w:szCs w:val="16"/>
        </w:rPr>
      </w:pPr>
      <w:r w:rsidRPr="009A54D1">
        <w:rPr>
          <w:rFonts w:ascii="Arial" w:hAnsi="Arial" w:cs="Arial"/>
          <w:sz w:val="16"/>
          <w:szCs w:val="16"/>
        </w:rPr>
        <w:t>13.4 Efetuar o pagamento à(s) contratada(s) de acordo com as condições de preços e prazos estabelecidos no edital e ata de registro de preços</w:t>
      </w:r>
    </w:p>
    <w:p w:rsidR="00E024E3" w:rsidRPr="009A54D1" w:rsidRDefault="00E024E3" w:rsidP="00E024E3">
      <w:pPr>
        <w:tabs>
          <w:tab w:val="left" w:pos="1134"/>
        </w:tabs>
        <w:jc w:val="both"/>
        <w:rPr>
          <w:rFonts w:ascii="Arial" w:hAnsi="Arial" w:cs="Arial"/>
          <w:sz w:val="16"/>
          <w:szCs w:val="16"/>
        </w:rPr>
      </w:pPr>
    </w:p>
    <w:p w:rsidR="00E024E3" w:rsidRPr="009A54D1" w:rsidRDefault="00E024E3" w:rsidP="00E024E3">
      <w:pPr>
        <w:tabs>
          <w:tab w:val="left" w:pos="1134"/>
        </w:tabs>
        <w:jc w:val="both"/>
        <w:rPr>
          <w:rFonts w:ascii="Arial" w:hAnsi="Arial" w:cs="Arial"/>
          <w:sz w:val="16"/>
          <w:szCs w:val="16"/>
        </w:rPr>
      </w:pPr>
      <w:r w:rsidRPr="009A54D1">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E024E3" w:rsidRPr="009A54D1" w:rsidRDefault="00E024E3" w:rsidP="00E024E3">
      <w:pPr>
        <w:tabs>
          <w:tab w:val="left" w:pos="1134"/>
        </w:tabs>
        <w:jc w:val="both"/>
        <w:rPr>
          <w:rFonts w:ascii="Arial" w:hAnsi="Arial" w:cs="Arial"/>
          <w:sz w:val="16"/>
          <w:szCs w:val="16"/>
        </w:rPr>
      </w:pPr>
    </w:p>
    <w:p w:rsidR="00E024E3" w:rsidRPr="009A54D1" w:rsidRDefault="00E024E3" w:rsidP="00E024E3">
      <w:pPr>
        <w:tabs>
          <w:tab w:val="left" w:pos="1134"/>
        </w:tabs>
        <w:jc w:val="both"/>
        <w:rPr>
          <w:rFonts w:ascii="Arial" w:hAnsi="Arial" w:cs="Arial"/>
          <w:sz w:val="16"/>
          <w:szCs w:val="16"/>
        </w:rPr>
      </w:pPr>
      <w:r w:rsidRPr="009A54D1">
        <w:rPr>
          <w:rFonts w:ascii="Arial" w:hAnsi="Arial" w:cs="Arial"/>
          <w:sz w:val="16"/>
          <w:szCs w:val="16"/>
        </w:rPr>
        <w:t>13.6 Não haverá, sob hipótese alguma, pagamento antecipado.</w:t>
      </w:r>
    </w:p>
    <w:p w:rsidR="00E024E3" w:rsidRDefault="00E024E3" w:rsidP="00E024E3">
      <w:pPr>
        <w:pStyle w:val="Corpodetexto3"/>
        <w:tabs>
          <w:tab w:val="left" w:pos="900"/>
        </w:tabs>
        <w:ind w:right="47"/>
        <w:rPr>
          <w:rFonts w:ascii="Arial" w:hAnsi="Arial" w:cs="Arial"/>
          <w:b/>
          <w:sz w:val="16"/>
          <w:szCs w:val="16"/>
        </w:rPr>
      </w:pPr>
    </w:p>
    <w:p w:rsidR="00E024E3" w:rsidRPr="009A54D1" w:rsidRDefault="00E024E3" w:rsidP="00E024E3">
      <w:pPr>
        <w:pStyle w:val="Corpodetexto3"/>
        <w:tabs>
          <w:tab w:val="left" w:pos="900"/>
        </w:tabs>
        <w:ind w:right="47"/>
        <w:rPr>
          <w:rFonts w:ascii="Arial" w:hAnsi="Arial" w:cs="Arial"/>
          <w:b/>
          <w:bCs/>
          <w:sz w:val="16"/>
          <w:szCs w:val="16"/>
        </w:rPr>
      </w:pPr>
      <w:r>
        <w:rPr>
          <w:rFonts w:ascii="Arial" w:hAnsi="Arial" w:cs="Arial"/>
          <w:b/>
          <w:sz w:val="16"/>
          <w:szCs w:val="16"/>
        </w:rPr>
        <w:t>1</w:t>
      </w:r>
      <w:r w:rsidR="003E37F8">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E024E3" w:rsidRPr="009A54D1" w:rsidRDefault="00E024E3" w:rsidP="00E024E3">
      <w:pPr>
        <w:pStyle w:val="Corpodetexto3"/>
        <w:tabs>
          <w:tab w:val="left" w:pos="900"/>
        </w:tabs>
        <w:ind w:right="47"/>
        <w:rPr>
          <w:rFonts w:ascii="Arial" w:hAnsi="Arial" w:cs="Arial"/>
          <w:b/>
          <w:bCs/>
          <w:sz w:val="16"/>
          <w:szCs w:val="16"/>
        </w:rPr>
      </w:pPr>
    </w:p>
    <w:p w:rsidR="00E024E3" w:rsidRDefault="00E024E3" w:rsidP="00E024E3">
      <w:pPr>
        <w:pStyle w:val="Corpodetexto3"/>
        <w:tabs>
          <w:tab w:val="left" w:pos="900"/>
        </w:tabs>
        <w:ind w:right="47"/>
        <w:rPr>
          <w:rFonts w:ascii="Arial" w:hAnsi="Arial" w:cs="Arial"/>
          <w:sz w:val="16"/>
          <w:szCs w:val="16"/>
        </w:rPr>
      </w:pPr>
      <w:r>
        <w:rPr>
          <w:rFonts w:ascii="Arial" w:hAnsi="Arial" w:cs="Arial"/>
          <w:sz w:val="16"/>
          <w:szCs w:val="16"/>
        </w:rPr>
        <w:t>1</w:t>
      </w:r>
      <w:r w:rsidR="003E37F8">
        <w:rPr>
          <w:rFonts w:ascii="Arial" w:hAnsi="Arial" w:cs="Arial"/>
          <w:sz w:val="16"/>
          <w:szCs w:val="16"/>
        </w:rPr>
        <w:t>4</w:t>
      </w:r>
      <w:r w:rsidRPr="009A54D1">
        <w:rPr>
          <w:rFonts w:ascii="Arial" w:hAnsi="Arial" w:cs="Arial"/>
          <w:sz w:val="16"/>
          <w:szCs w:val="16"/>
        </w:rPr>
        <w:t>.1. É participante desta ata o seguinte órgão pertencente à Administração Pública do Estado de Rondônia:</w:t>
      </w:r>
    </w:p>
    <w:p w:rsidR="00E024E3" w:rsidRDefault="00E024E3" w:rsidP="00DD018E">
      <w:pPr>
        <w:pStyle w:val="Corpodetexto3"/>
        <w:tabs>
          <w:tab w:val="left" w:pos="900"/>
        </w:tabs>
        <w:ind w:right="47"/>
        <w:rPr>
          <w:rFonts w:ascii="Arial" w:hAnsi="Arial" w:cs="Arial"/>
          <w:sz w:val="16"/>
          <w:szCs w:val="16"/>
        </w:rPr>
      </w:pPr>
    </w:p>
    <w:p w:rsidR="00E024E3" w:rsidRDefault="00ED106C" w:rsidP="00E024E3">
      <w:pPr>
        <w:rPr>
          <w:rFonts w:ascii="Arial" w:hAnsi="Arial"/>
          <w:b/>
          <w:sz w:val="16"/>
          <w:szCs w:val="16"/>
        </w:rPr>
      </w:pPr>
      <w:r>
        <w:rPr>
          <w:rFonts w:ascii="Arial" w:hAnsi="Arial"/>
          <w:b/>
          <w:sz w:val="16"/>
          <w:szCs w:val="16"/>
        </w:rPr>
        <w:t>FITHA</w:t>
      </w:r>
      <w:r w:rsidR="00E024E3">
        <w:rPr>
          <w:rFonts w:ascii="Arial" w:hAnsi="Arial"/>
          <w:b/>
          <w:sz w:val="16"/>
          <w:szCs w:val="16"/>
        </w:rPr>
        <w:t xml:space="preserve"> – </w:t>
      </w:r>
      <w:r>
        <w:rPr>
          <w:rFonts w:ascii="Arial" w:hAnsi="Arial"/>
          <w:sz w:val="16"/>
          <w:szCs w:val="16"/>
        </w:rPr>
        <w:t>Fundo de Infra-Estrutura de Transportes e Habitação</w:t>
      </w:r>
    </w:p>
    <w:p w:rsidR="00E024E3" w:rsidRDefault="00E024E3" w:rsidP="00E024E3">
      <w:pPr>
        <w:rPr>
          <w:rFonts w:ascii="Arial" w:hAnsi="Arial" w:cs="Arial"/>
          <w:sz w:val="16"/>
          <w:szCs w:val="16"/>
        </w:rPr>
      </w:pPr>
    </w:p>
    <w:p w:rsidR="00E024E3" w:rsidRPr="00A74766" w:rsidRDefault="00E024E3" w:rsidP="00E024E3">
      <w:pPr>
        <w:jc w:val="both"/>
        <w:rPr>
          <w:rFonts w:ascii="Arial" w:hAnsi="Arial" w:cs="Arial"/>
          <w:b/>
          <w:bCs/>
          <w:color w:val="000000"/>
          <w:sz w:val="16"/>
          <w:szCs w:val="16"/>
        </w:rPr>
      </w:pPr>
      <w:r>
        <w:rPr>
          <w:rFonts w:ascii="Arial" w:hAnsi="Arial" w:cs="Arial"/>
          <w:b/>
          <w:bCs/>
          <w:color w:val="000000"/>
          <w:sz w:val="16"/>
          <w:szCs w:val="16"/>
        </w:rPr>
        <w:t>1</w:t>
      </w:r>
      <w:r w:rsidR="003E37F8">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E024E3" w:rsidRPr="00A74766" w:rsidRDefault="00E024E3" w:rsidP="00E024E3">
      <w:pPr>
        <w:jc w:val="both"/>
        <w:rPr>
          <w:rFonts w:ascii="Arial" w:hAnsi="Arial" w:cs="Arial"/>
          <w:b/>
          <w:bCs/>
          <w:color w:val="000000"/>
          <w:sz w:val="16"/>
          <w:szCs w:val="16"/>
        </w:rPr>
      </w:pPr>
    </w:p>
    <w:p w:rsidR="00E024E3" w:rsidRPr="009A54D1" w:rsidRDefault="00E024E3" w:rsidP="00E024E3">
      <w:pPr>
        <w:jc w:val="both"/>
        <w:rPr>
          <w:rFonts w:ascii="Arial" w:hAnsi="Arial" w:cs="Arial"/>
          <w:color w:val="000000"/>
          <w:sz w:val="16"/>
          <w:szCs w:val="16"/>
        </w:rPr>
      </w:pPr>
      <w:r>
        <w:rPr>
          <w:rFonts w:ascii="Arial" w:hAnsi="Arial" w:cs="Arial"/>
          <w:color w:val="000000"/>
          <w:sz w:val="16"/>
          <w:szCs w:val="16"/>
        </w:rPr>
        <w:t>1</w:t>
      </w:r>
      <w:r w:rsidR="003E37F8">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E024E3" w:rsidRPr="009A54D1" w:rsidRDefault="00E024E3" w:rsidP="00E024E3">
      <w:pPr>
        <w:jc w:val="both"/>
        <w:rPr>
          <w:rFonts w:ascii="Arial" w:hAnsi="Arial" w:cs="Arial"/>
          <w:color w:val="000000"/>
          <w:sz w:val="16"/>
          <w:szCs w:val="16"/>
        </w:rPr>
      </w:pPr>
    </w:p>
    <w:p w:rsidR="00E024E3" w:rsidRDefault="00E024E3" w:rsidP="00E024E3">
      <w:pPr>
        <w:jc w:val="both"/>
        <w:rPr>
          <w:rFonts w:ascii="Arial" w:hAnsi="Arial" w:cs="Arial"/>
          <w:color w:val="000000"/>
          <w:sz w:val="16"/>
          <w:szCs w:val="16"/>
        </w:rPr>
      </w:pPr>
      <w:r>
        <w:rPr>
          <w:rFonts w:ascii="Arial" w:hAnsi="Arial" w:cs="Arial"/>
          <w:color w:val="000000"/>
          <w:sz w:val="16"/>
          <w:szCs w:val="16"/>
        </w:rPr>
        <w:t>1</w:t>
      </w:r>
      <w:r w:rsidR="003E37F8">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E024E3" w:rsidRDefault="00E024E3" w:rsidP="00E024E3">
      <w:pPr>
        <w:jc w:val="both"/>
        <w:rPr>
          <w:rFonts w:ascii="Arial" w:hAnsi="Arial" w:cs="Arial"/>
          <w:color w:val="000000"/>
          <w:sz w:val="16"/>
          <w:szCs w:val="16"/>
        </w:rPr>
      </w:pPr>
    </w:p>
    <w:p w:rsidR="00E024E3" w:rsidRDefault="00E024E3" w:rsidP="00E024E3">
      <w:pPr>
        <w:jc w:val="both"/>
        <w:rPr>
          <w:rFonts w:ascii="Arial" w:hAnsi="Arial" w:cs="Arial"/>
          <w:color w:val="000000"/>
          <w:sz w:val="16"/>
          <w:szCs w:val="16"/>
        </w:rPr>
      </w:pPr>
      <w:r>
        <w:rPr>
          <w:rFonts w:ascii="Arial" w:hAnsi="Arial" w:cs="Arial"/>
          <w:color w:val="000000"/>
          <w:sz w:val="16"/>
          <w:szCs w:val="16"/>
        </w:rPr>
        <w:t>1</w:t>
      </w:r>
      <w:r w:rsidR="003E37F8">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E024E3" w:rsidRDefault="00E024E3" w:rsidP="00E024E3">
      <w:pPr>
        <w:jc w:val="both"/>
        <w:rPr>
          <w:rFonts w:ascii="Arial" w:hAnsi="Arial" w:cs="Arial"/>
          <w:color w:val="000000"/>
          <w:sz w:val="16"/>
          <w:szCs w:val="16"/>
        </w:rPr>
      </w:pPr>
    </w:p>
    <w:p w:rsidR="00E024E3" w:rsidRDefault="00E024E3" w:rsidP="00E024E3">
      <w:pPr>
        <w:jc w:val="both"/>
        <w:rPr>
          <w:rFonts w:ascii="Arial" w:hAnsi="Arial" w:cs="Arial"/>
          <w:color w:val="000000"/>
          <w:sz w:val="16"/>
          <w:szCs w:val="16"/>
        </w:rPr>
      </w:pPr>
      <w:r>
        <w:rPr>
          <w:rFonts w:ascii="Arial" w:hAnsi="Arial" w:cs="Arial"/>
          <w:color w:val="000000"/>
          <w:sz w:val="16"/>
          <w:szCs w:val="16"/>
        </w:rPr>
        <w:t>1</w:t>
      </w:r>
      <w:r w:rsidR="003E37F8">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E024E3" w:rsidRDefault="00E024E3" w:rsidP="00E024E3">
      <w:pPr>
        <w:jc w:val="both"/>
        <w:rPr>
          <w:rFonts w:ascii="Arial" w:hAnsi="Arial" w:cs="Arial"/>
          <w:color w:val="000000"/>
          <w:sz w:val="16"/>
          <w:szCs w:val="16"/>
        </w:rPr>
      </w:pPr>
    </w:p>
    <w:p w:rsidR="00E024E3" w:rsidRPr="009A54D1" w:rsidRDefault="00E024E3" w:rsidP="00E024E3">
      <w:pPr>
        <w:jc w:val="both"/>
        <w:rPr>
          <w:rFonts w:ascii="Arial" w:hAnsi="Arial" w:cs="Arial"/>
          <w:color w:val="000000"/>
          <w:sz w:val="16"/>
          <w:szCs w:val="16"/>
        </w:rPr>
      </w:pPr>
      <w:r w:rsidRPr="009A54D1">
        <w:rPr>
          <w:rFonts w:ascii="Arial" w:hAnsi="Arial" w:cs="Arial"/>
          <w:color w:val="000000"/>
          <w:sz w:val="16"/>
          <w:szCs w:val="16"/>
        </w:rPr>
        <w:t xml:space="preserve">        Fica eleito o foro do Município de Porto Velho/RO para dirimir as eventuais controvérsias decorrentes do presente ajuste.</w:t>
      </w:r>
    </w:p>
    <w:p w:rsidR="00E024E3" w:rsidRPr="009A54D1" w:rsidRDefault="00E024E3" w:rsidP="00E024E3">
      <w:pPr>
        <w:ind w:right="47"/>
        <w:jc w:val="both"/>
        <w:rPr>
          <w:rFonts w:ascii="Arial" w:hAnsi="Arial" w:cs="Arial"/>
          <w:color w:val="000000"/>
          <w:sz w:val="16"/>
          <w:szCs w:val="16"/>
        </w:rPr>
      </w:pPr>
    </w:p>
    <w:p w:rsidR="00E024E3" w:rsidRPr="009A54D1" w:rsidRDefault="00E024E3" w:rsidP="00E024E3">
      <w:pPr>
        <w:ind w:right="47"/>
        <w:jc w:val="both"/>
        <w:rPr>
          <w:rFonts w:ascii="Arial" w:hAnsi="Arial" w:cs="Arial"/>
          <w:b/>
          <w:bCs/>
          <w:color w:val="000000"/>
          <w:sz w:val="16"/>
          <w:szCs w:val="16"/>
        </w:rPr>
      </w:pPr>
    </w:p>
    <w:p w:rsidR="00E024E3" w:rsidRPr="009A54D1" w:rsidRDefault="00E024E3" w:rsidP="00E024E3">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E024E3" w:rsidRDefault="00E024E3" w:rsidP="00E024E3">
      <w:pPr>
        <w:ind w:right="47"/>
        <w:jc w:val="both"/>
        <w:rPr>
          <w:rFonts w:ascii="Arial" w:hAnsi="Arial" w:cs="Arial"/>
          <w:b/>
          <w:bCs/>
          <w:color w:val="000000"/>
          <w:sz w:val="16"/>
          <w:szCs w:val="16"/>
        </w:rPr>
      </w:pPr>
    </w:p>
    <w:p w:rsidR="00E024E3" w:rsidRDefault="00E024E3" w:rsidP="00E024E3">
      <w:pPr>
        <w:ind w:right="47"/>
        <w:jc w:val="both"/>
        <w:rPr>
          <w:rFonts w:ascii="Arial" w:hAnsi="Arial" w:cs="Arial"/>
          <w:b/>
          <w:bCs/>
          <w:color w:val="000000"/>
          <w:sz w:val="16"/>
          <w:szCs w:val="16"/>
        </w:rPr>
      </w:pPr>
    </w:p>
    <w:p w:rsidR="00E024E3" w:rsidRPr="009A54D1" w:rsidRDefault="00E024E3" w:rsidP="00E024E3">
      <w:pPr>
        <w:ind w:right="47"/>
        <w:jc w:val="both"/>
        <w:rPr>
          <w:rFonts w:ascii="Arial" w:hAnsi="Arial" w:cs="Arial"/>
          <w:b/>
          <w:bCs/>
          <w:color w:val="000000"/>
          <w:sz w:val="16"/>
          <w:szCs w:val="16"/>
        </w:rPr>
      </w:pPr>
    </w:p>
    <w:p w:rsidR="00E024E3" w:rsidRPr="009A54D1" w:rsidRDefault="00E024E3" w:rsidP="00E024E3">
      <w:pPr>
        <w:ind w:right="47"/>
        <w:jc w:val="both"/>
        <w:rPr>
          <w:rFonts w:ascii="Arial" w:hAnsi="Arial" w:cs="Arial"/>
          <w:b/>
          <w:bCs/>
          <w:color w:val="000000"/>
          <w:sz w:val="16"/>
          <w:szCs w:val="16"/>
        </w:rPr>
      </w:pPr>
    </w:p>
    <w:p w:rsidR="00E024E3" w:rsidRDefault="00E024E3" w:rsidP="00E024E3">
      <w:pPr>
        <w:ind w:right="47"/>
        <w:rPr>
          <w:rFonts w:ascii="Arial" w:hAnsi="Arial" w:cs="Arial"/>
          <w:bCs/>
          <w:color w:val="000000"/>
          <w:sz w:val="16"/>
          <w:szCs w:val="16"/>
        </w:rPr>
      </w:pPr>
      <w:r w:rsidRPr="009A54D1">
        <w:rPr>
          <w:rFonts w:ascii="Arial" w:hAnsi="Arial" w:cs="Arial"/>
          <w:b/>
          <w:bCs/>
          <w:color w:val="000000"/>
          <w:sz w:val="16"/>
          <w:szCs w:val="16"/>
        </w:rPr>
        <w:t xml:space="preserve">MÁRCIO ROGÉRIO GABRIEL                                                                                           </w:t>
      </w:r>
      <w:r>
        <w:rPr>
          <w:rFonts w:ascii="Arial" w:hAnsi="Arial" w:cs="Arial"/>
          <w:b/>
          <w:bCs/>
          <w:color w:val="000000"/>
          <w:sz w:val="16"/>
          <w:szCs w:val="16"/>
        </w:rPr>
        <w:t xml:space="preserve"> </w:t>
      </w:r>
      <w:r w:rsidRPr="009A54D1">
        <w:rPr>
          <w:rFonts w:ascii="Arial" w:hAnsi="Arial" w:cs="Arial"/>
          <w:b/>
          <w:bCs/>
          <w:color w:val="000000"/>
          <w:sz w:val="16"/>
          <w:szCs w:val="16"/>
        </w:rPr>
        <w:t xml:space="preserve">        </w:t>
      </w:r>
      <w:r>
        <w:rPr>
          <w:rFonts w:ascii="Arial" w:hAnsi="Arial" w:cs="Arial"/>
          <w:b/>
          <w:bCs/>
          <w:color w:val="000000"/>
          <w:sz w:val="16"/>
          <w:szCs w:val="16"/>
        </w:rPr>
        <w:t>MÁRCIA CARVALHO GUEDES</w:t>
      </w:r>
    </w:p>
    <w:p w:rsidR="00E024E3" w:rsidRPr="009A54D1" w:rsidRDefault="00E024E3" w:rsidP="00E024E3">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Pr>
          <w:rFonts w:ascii="Arial" w:hAnsi="Arial" w:cs="Arial"/>
          <w:bCs/>
          <w:color w:val="000000"/>
          <w:sz w:val="16"/>
          <w:szCs w:val="16"/>
        </w:rPr>
        <w:t xml:space="preserve">                      </w:t>
      </w:r>
      <w:r w:rsidRPr="009A54D1">
        <w:rPr>
          <w:rFonts w:ascii="Arial" w:hAnsi="Arial" w:cs="Arial"/>
          <w:bCs/>
          <w:color w:val="000000"/>
          <w:sz w:val="16"/>
          <w:szCs w:val="16"/>
        </w:rPr>
        <w:t>Gerente</w:t>
      </w:r>
      <w:r>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024E3" w:rsidRDefault="00E024E3" w:rsidP="00E024E3">
      <w:pPr>
        <w:ind w:right="47"/>
        <w:rPr>
          <w:rFonts w:ascii="Arial" w:hAnsi="Arial" w:cs="Arial"/>
          <w:color w:val="000000"/>
          <w:sz w:val="16"/>
          <w:szCs w:val="16"/>
        </w:rPr>
      </w:pPr>
      <w:r>
        <w:rPr>
          <w:rFonts w:ascii="Arial" w:hAnsi="Arial" w:cs="Arial"/>
          <w:color w:val="000000"/>
          <w:sz w:val="16"/>
          <w:szCs w:val="16"/>
        </w:rPr>
        <w:t xml:space="preserve">  </w:t>
      </w:r>
    </w:p>
    <w:p w:rsidR="00E024E3" w:rsidRDefault="00E024E3" w:rsidP="00E024E3">
      <w:pPr>
        <w:ind w:right="47"/>
        <w:rPr>
          <w:rFonts w:ascii="Arial" w:hAnsi="Arial" w:cs="Arial"/>
          <w:color w:val="000000"/>
          <w:sz w:val="16"/>
          <w:szCs w:val="16"/>
        </w:rPr>
      </w:pPr>
    </w:p>
    <w:p w:rsidR="00E024E3" w:rsidRPr="009A54D1" w:rsidRDefault="00E024E3" w:rsidP="00E024E3">
      <w:pPr>
        <w:ind w:right="47"/>
        <w:rPr>
          <w:rFonts w:ascii="Arial" w:hAnsi="Arial" w:cs="Arial"/>
          <w:color w:val="000000"/>
          <w:sz w:val="16"/>
          <w:szCs w:val="16"/>
        </w:rPr>
      </w:pPr>
    </w:p>
    <w:p w:rsidR="00E024E3" w:rsidRPr="009A54D1" w:rsidRDefault="00E024E3" w:rsidP="00E024E3">
      <w:pPr>
        <w:ind w:right="47"/>
        <w:jc w:val="both"/>
        <w:rPr>
          <w:rFonts w:ascii="Arial" w:hAnsi="Arial" w:cs="Arial"/>
          <w:b/>
          <w:bCs/>
          <w:color w:val="000000"/>
          <w:sz w:val="16"/>
          <w:szCs w:val="16"/>
        </w:rPr>
      </w:pPr>
      <w:r w:rsidRPr="009A54D1">
        <w:rPr>
          <w:rFonts w:ascii="Arial" w:hAnsi="Arial" w:cs="Arial"/>
          <w:b/>
          <w:bCs/>
          <w:color w:val="000000"/>
          <w:sz w:val="16"/>
          <w:szCs w:val="16"/>
        </w:rPr>
        <w:t>EMPRESA(S) DETENTORA(S):</w:t>
      </w:r>
    </w:p>
    <w:p w:rsidR="00E024E3" w:rsidRDefault="00E024E3" w:rsidP="00E024E3">
      <w:pPr>
        <w:ind w:right="47"/>
        <w:jc w:val="both"/>
        <w:rPr>
          <w:rFonts w:ascii="Arial" w:hAnsi="Arial" w:cs="Arial"/>
          <w:b/>
          <w:bCs/>
          <w:color w:val="000000"/>
          <w:sz w:val="16"/>
          <w:szCs w:val="16"/>
        </w:rPr>
      </w:pPr>
      <w:r w:rsidRPr="009A54D1">
        <w:rPr>
          <w:rFonts w:ascii="Arial" w:hAnsi="Arial" w:cs="Arial"/>
          <w:b/>
          <w:bCs/>
          <w:color w:val="000000"/>
          <w:sz w:val="16"/>
          <w:szCs w:val="16"/>
        </w:rPr>
        <w:t>Qualificada(s) no Anexo Único desta Ata</w:t>
      </w:r>
    </w:p>
    <w:p w:rsidR="00E024E3" w:rsidRDefault="00E024E3" w:rsidP="00E024E3">
      <w:pPr>
        <w:ind w:right="47"/>
        <w:jc w:val="both"/>
        <w:rPr>
          <w:rFonts w:ascii="Arial" w:hAnsi="Arial" w:cs="Arial"/>
          <w:b/>
          <w:bCs/>
          <w:color w:val="000000"/>
          <w:sz w:val="16"/>
          <w:szCs w:val="16"/>
        </w:rPr>
      </w:pPr>
    </w:p>
    <w:p w:rsidR="00E024E3" w:rsidRDefault="00E024E3" w:rsidP="00E024E3">
      <w:pPr>
        <w:ind w:right="47"/>
        <w:jc w:val="both"/>
        <w:rPr>
          <w:rFonts w:ascii="Arial" w:hAnsi="Arial" w:cs="Arial"/>
          <w:b/>
          <w:bCs/>
          <w:color w:val="000000"/>
          <w:sz w:val="16"/>
          <w:szCs w:val="16"/>
        </w:rPr>
      </w:pPr>
    </w:p>
    <w:p w:rsidR="002048C9" w:rsidRPr="00DD018E" w:rsidRDefault="00E024E3" w:rsidP="00DD018E">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p>
    <w:sectPr w:rsidR="002048C9" w:rsidRPr="00DD018E" w:rsidSect="002048C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8C9" w:rsidRDefault="002048C9" w:rsidP="003D3896">
      <w:r>
        <w:separator/>
      </w:r>
    </w:p>
  </w:endnote>
  <w:endnote w:type="continuationSeparator" w:id="0">
    <w:p w:rsidR="002048C9" w:rsidRDefault="002048C9" w:rsidP="003D389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8C9" w:rsidRDefault="002048C9" w:rsidP="003D3896">
      <w:r>
        <w:separator/>
      </w:r>
    </w:p>
  </w:footnote>
  <w:footnote w:type="continuationSeparator" w:id="0">
    <w:p w:rsidR="002048C9" w:rsidRDefault="002048C9" w:rsidP="003D38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8C9" w:rsidRDefault="002048C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199A"/>
    <w:multiLevelType w:val="multilevel"/>
    <w:tmpl w:val="D924DEE2"/>
    <w:lvl w:ilvl="0">
      <w:start w:val="6"/>
      <w:numFmt w:val="decimal"/>
      <w:lvlText w:val="%1"/>
      <w:lvlJc w:val="left"/>
      <w:pPr>
        <w:ind w:left="360" w:hanging="360"/>
      </w:pPr>
      <w:rPr>
        <w:rFonts w:ascii="Arial" w:hAnsi="Arial" w:cs="Arial" w:hint="default"/>
        <w:b/>
        <w:color w:val="auto"/>
        <w:sz w:val="16"/>
      </w:rPr>
    </w:lvl>
    <w:lvl w:ilvl="1">
      <w:start w:val="4"/>
      <w:numFmt w:val="decimal"/>
      <w:lvlText w:val="%1.%2"/>
      <w:lvlJc w:val="left"/>
      <w:pPr>
        <w:ind w:left="360" w:hanging="360"/>
      </w:pPr>
      <w:rPr>
        <w:rFonts w:ascii="Arial" w:hAnsi="Arial" w:cs="Arial" w:hint="default"/>
        <w:b w:val="0"/>
        <w:color w:val="auto"/>
        <w:sz w:val="16"/>
      </w:rPr>
    </w:lvl>
    <w:lvl w:ilvl="2">
      <w:start w:val="1"/>
      <w:numFmt w:val="decimal"/>
      <w:lvlText w:val="%1.%2.%3"/>
      <w:lvlJc w:val="left"/>
      <w:pPr>
        <w:ind w:left="720" w:hanging="720"/>
      </w:pPr>
      <w:rPr>
        <w:rFonts w:ascii="Arial" w:hAnsi="Arial" w:cs="Arial" w:hint="default"/>
        <w:b/>
        <w:color w:val="auto"/>
        <w:sz w:val="16"/>
      </w:rPr>
    </w:lvl>
    <w:lvl w:ilvl="3">
      <w:start w:val="1"/>
      <w:numFmt w:val="decimal"/>
      <w:lvlText w:val="%1.%2.%3.%4"/>
      <w:lvlJc w:val="left"/>
      <w:pPr>
        <w:ind w:left="720" w:hanging="720"/>
      </w:pPr>
      <w:rPr>
        <w:rFonts w:ascii="Arial" w:hAnsi="Arial" w:cs="Arial" w:hint="default"/>
        <w:b/>
        <w:color w:val="auto"/>
        <w:sz w:val="16"/>
      </w:rPr>
    </w:lvl>
    <w:lvl w:ilvl="4">
      <w:start w:val="1"/>
      <w:numFmt w:val="decimal"/>
      <w:lvlText w:val="%1.%2.%3.%4.%5"/>
      <w:lvlJc w:val="left"/>
      <w:pPr>
        <w:ind w:left="1080" w:hanging="1080"/>
      </w:pPr>
      <w:rPr>
        <w:rFonts w:ascii="Arial" w:hAnsi="Arial" w:cs="Arial" w:hint="default"/>
        <w:b/>
        <w:color w:val="auto"/>
        <w:sz w:val="16"/>
      </w:rPr>
    </w:lvl>
    <w:lvl w:ilvl="5">
      <w:start w:val="1"/>
      <w:numFmt w:val="decimal"/>
      <w:lvlText w:val="%1.%2.%3.%4.%5.%6"/>
      <w:lvlJc w:val="left"/>
      <w:pPr>
        <w:ind w:left="1080" w:hanging="1080"/>
      </w:pPr>
      <w:rPr>
        <w:rFonts w:ascii="Arial" w:hAnsi="Arial" w:cs="Arial" w:hint="default"/>
        <w:b/>
        <w:color w:val="auto"/>
        <w:sz w:val="16"/>
      </w:rPr>
    </w:lvl>
    <w:lvl w:ilvl="6">
      <w:start w:val="1"/>
      <w:numFmt w:val="decimal"/>
      <w:lvlText w:val="%1.%2.%3.%4.%5.%6.%7"/>
      <w:lvlJc w:val="left"/>
      <w:pPr>
        <w:ind w:left="1440" w:hanging="1440"/>
      </w:pPr>
      <w:rPr>
        <w:rFonts w:ascii="Arial" w:hAnsi="Arial" w:cs="Arial" w:hint="default"/>
        <w:b/>
        <w:color w:val="auto"/>
        <w:sz w:val="16"/>
      </w:rPr>
    </w:lvl>
    <w:lvl w:ilvl="7">
      <w:start w:val="1"/>
      <w:numFmt w:val="decimal"/>
      <w:lvlText w:val="%1.%2.%3.%4.%5.%6.%7.%8"/>
      <w:lvlJc w:val="left"/>
      <w:pPr>
        <w:ind w:left="1440" w:hanging="1440"/>
      </w:pPr>
      <w:rPr>
        <w:rFonts w:ascii="Arial" w:hAnsi="Arial" w:cs="Arial" w:hint="default"/>
        <w:b/>
        <w:color w:val="auto"/>
        <w:sz w:val="16"/>
      </w:rPr>
    </w:lvl>
    <w:lvl w:ilvl="8">
      <w:start w:val="1"/>
      <w:numFmt w:val="decimal"/>
      <w:lvlText w:val="%1.%2.%3.%4.%5.%6.%7.%8.%9"/>
      <w:lvlJc w:val="left"/>
      <w:pPr>
        <w:ind w:left="1440" w:hanging="1440"/>
      </w:pPr>
      <w:rPr>
        <w:rFonts w:ascii="Arial" w:hAnsi="Arial" w:cs="Arial" w:hint="default"/>
        <w:b/>
        <w:color w:val="auto"/>
        <w:sz w:val="16"/>
      </w:rPr>
    </w:lvl>
  </w:abstractNum>
  <w:abstractNum w:abstractNumId="1">
    <w:nsid w:val="05077E46"/>
    <w:multiLevelType w:val="multilevel"/>
    <w:tmpl w:val="1AF47DE0"/>
    <w:lvl w:ilvl="0">
      <w:start w:val="9"/>
      <w:numFmt w:val="decimal"/>
      <w:lvlText w:val="%1"/>
      <w:lvlJc w:val="left"/>
      <w:pPr>
        <w:ind w:left="450" w:hanging="450"/>
      </w:pPr>
      <w:rPr>
        <w:rFonts w:hint="default"/>
      </w:rPr>
    </w:lvl>
    <w:lvl w:ilvl="1">
      <w:start w:val="16"/>
      <w:numFmt w:val="decimal"/>
      <w:lvlText w:val="%1.%2"/>
      <w:lvlJc w:val="left"/>
      <w:pPr>
        <w:ind w:left="450" w:hanging="450"/>
      </w:pPr>
      <w:rPr>
        <w:rFonts w:hint="default"/>
      </w:rPr>
    </w:lvl>
    <w:lvl w:ilvl="2">
      <w:start w:val="2"/>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61A35AF"/>
    <w:multiLevelType w:val="multilevel"/>
    <w:tmpl w:val="8E24792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DE34299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color w:val="000000" w:themeColor="text1"/>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3C4976F4"/>
    <w:multiLevelType w:val="multilevel"/>
    <w:tmpl w:val="97F8A370"/>
    <w:lvl w:ilvl="0">
      <w:start w:val="9"/>
      <w:numFmt w:val="decimal"/>
      <w:lvlText w:val="%1."/>
      <w:lvlJc w:val="left"/>
      <w:pPr>
        <w:ind w:left="480" w:hanging="480"/>
      </w:pPr>
      <w:rPr>
        <w:rFonts w:hint="default"/>
        <w:b w:val="0"/>
      </w:rPr>
    </w:lvl>
    <w:lvl w:ilvl="1">
      <w:start w:val="10"/>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0">
    <w:nsid w:val="446D50AD"/>
    <w:multiLevelType w:val="hybridMultilevel"/>
    <w:tmpl w:val="5BDA2D5A"/>
    <w:lvl w:ilvl="0" w:tplc="C73CC790">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30242D7"/>
    <w:multiLevelType w:val="multilevel"/>
    <w:tmpl w:val="F148074C"/>
    <w:lvl w:ilvl="0">
      <w:start w:val="1"/>
      <w:numFmt w:val="upperRoman"/>
      <w:lvlText w:val="%1."/>
      <w:lvlJc w:val="righ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AFF31A9"/>
    <w:multiLevelType w:val="hybridMultilevel"/>
    <w:tmpl w:val="C75E18C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73037996"/>
    <w:multiLevelType w:val="multilevel"/>
    <w:tmpl w:val="DFF2E118"/>
    <w:lvl w:ilvl="0">
      <w:start w:val="9"/>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color w:val="auto"/>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5">
    <w:nsid w:val="784B2832"/>
    <w:multiLevelType w:val="hybridMultilevel"/>
    <w:tmpl w:val="8E2479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8"/>
  </w:num>
  <w:num w:numId="3">
    <w:abstractNumId w:val="5"/>
  </w:num>
  <w:num w:numId="4">
    <w:abstractNumId w:val="4"/>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4"/>
  </w:num>
  <w:num w:numId="9">
    <w:abstractNumId w:val="9"/>
  </w:num>
  <w:num w:numId="10">
    <w:abstractNumId w:val="1"/>
  </w:num>
  <w:num w:numId="11">
    <w:abstractNumId w:val="2"/>
  </w:num>
  <w:num w:numId="12">
    <w:abstractNumId w:val="15"/>
  </w:num>
  <w:num w:numId="13">
    <w:abstractNumId w:val="3"/>
  </w:num>
  <w:num w:numId="14">
    <w:abstractNumId w:val="13"/>
  </w:num>
  <w:num w:numId="15">
    <w:abstractNumId w:val="11"/>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E024E3"/>
    <w:rsid w:val="002048C9"/>
    <w:rsid w:val="00256259"/>
    <w:rsid w:val="002733A6"/>
    <w:rsid w:val="002F409C"/>
    <w:rsid w:val="003D3896"/>
    <w:rsid w:val="003E37F8"/>
    <w:rsid w:val="00425A1A"/>
    <w:rsid w:val="007417EB"/>
    <w:rsid w:val="00A03958"/>
    <w:rsid w:val="00B660C3"/>
    <w:rsid w:val="00C846A2"/>
    <w:rsid w:val="00CB31F1"/>
    <w:rsid w:val="00CB45F8"/>
    <w:rsid w:val="00CE3536"/>
    <w:rsid w:val="00CF5A43"/>
    <w:rsid w:val="00DD018E"/>
    <w:rsid w:val="00E024E3"/>
    <w:rsid w:val="00E93092"/>
    <w:rsid w:val="00ED106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4E3"/>
    <w:pPr>
      <w:spacing w:after="0" w:line="240" w:lineRule="auto"/>
    </w:pPr>
    <w:rPr>
      <w:rFonts w:ascii="Times New Roman" w:eastAsia="Times New Roman" w:hAnsi="Times New Roman" w:cs="Times New Roman"/>
      <w:sz w:val="20"/>
      <w:szCs w:val="20"/>
      <w:lang w:eastAsia="pt-BR"/>
    </w:rPr>
  </w:style>
  <w:style w:type="paragraph" w:styleId="Ttulo2">
    <w:name w:val="heading 2"/>
    <w:basedOn w:val="Normal"/>
    <w:next w:val="Normal"/>
    <w:link w:val="Ttulo2Char"/>
    <w:uiPriority w:val="99"/>
    <w:qFormat/>
    <w:rsid w:val="00E024E3"/>
    <w:pPr>
      <w:keepNext/>
      <w:spacing w:before="240" w:after="60"/>
      <w:outlineLvl w:val="1"/>
    </w:pPr>
    <w:rPr>
      <w:rFonts w:ascii="Arial" w:hAnsi="Arial" w:cs="Arial"/>
      <w:b/>
      <w:bCs/>
      <w:i/>
      <w:i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9"/>
    <w:rsid w:val="00E024E3"/>
    <w:rPr>
      <w:rFonts w:ascii="Arial" w:eastAsia="Times New Roman" w:hAnsi="Arial" w:cs="Arial"/>
      <w:b/>
      <w:bCs/>
      <w:i/>
      <w:iCs/>
      <w:sz w:val="28"/>
      <w:szCs w:val="28"/>
      <w:lang w:eastAsia="pt-BR"/>
    </w:rPr>
  </w:style>
  <w:style w:type="paragraph" w:styleId="NormalWeb">
    <w:name w:val="Normal (Web)"/>
    <w:basedOn w:val="Normal"/>
    <w:link w:val="NormalWebChar"/>
    <w:uiPriority w:val="99"/>
    <w:rsid w:val="00E024E3"/>
    <w:pPr>
      <w:spacing w:before="100" w:beforeAutospacing="1" w:after="100" w:afterAutospacing="1"/>
    </w:pPr>
    <w:rPr>
      <w:rFonts w:ascii="Arial Unicode MS" w:cs="Arial Unicode MS"/>
      <w:sz w:val="24"/>
      <w:szCs w:val="24"/>
    </w:rPr>
  </w:style>
  <w:style w:type="paragraph" w:styleId="Cabealho">
    <w:name w:val="header"/>
    <w:basedOn w:val="Normal"/>
    <w:link w:val="CabealhoChar"/>
    <w:uiPriority w:val="99"/>
    <w:rsid w:val="00E024E3"/>
    <w:pPr>
      <w:tabs>
        <w:tab w:val="center" w:pos="4419"/>
        <w:tab w:val="right" w:pos="8838"/>
      </w:tabs>
    </w:pPr>
  </w:style>
  <w:style w:type="character" w:customStyle="1" w:styleId="CabealhoChar">
    <w:name w:val="Cabeçalho Char"/>
    <w:basedOn w:val="Fontepargpadro"/>
    <w:link w:val="Cabealho"/>
    <w:uiPriority w:val="99"/>
    <w:rsid w:val="00E024E3"/>
    <w:rPr>
      <w:rFonts w:ascii="Times New Roman" w:eastAsia="Times New Roman" w:hAnsi="Times New Roman" w:cs="Times New Roman"/>
      <w:sz w:val="20"/>
      <w:szCs w:val="20"/>
      <w:lang w:eastAsia="pt-BR"/>
    </w:rPr>
  </w:style>
  <w:style w:type="paragraph" w:styleId="Corpodetexto2">
    <w:name w:val="Body Text 2"/>
    <w:basedOn w:val="Normal"/>
    <w:link w:val="Corpodetexto2Char"/>
    <w:uiPriority w:val="99"/>
    <w:rsid w:val="00E024E3"/>
    <w:pPr>
      <w:ind w:hanging="1134"/>
      <w:jc w:val="both"/>
    </w:pPr>
    <w:rPr>
      <w:rFonts w:ascii="Arial" w:hAnsi="Arial" w:cs="Arial"/>
    </w:rPr>
  </w:style>
  <w:style w:type="character" w:customStyle="1" w:styleId="Corpodetexto2Char">
    <w:name w:val="Corpo de texto 2 Char"/>
    <w:basedOn w:val="Fontepargpadro"/>
    <w:link w:val="Corpodetexto2"/>
    <w:uiPriority w:val="99"/>
    <w:rsid w:val="00E024E3"/>
    <w:rPr>
      <w:rFonts w:ascii="Arial" w:eastAsia="Times New Roman" w:hAnsi="Arial" w:cs="Arial"/>
      <w:sz w:val="20"/>
      <w:szCs w:val="20"/>
      <w:lang w:eastAsia="pt-BR"/>
    </w:rPr>
  </w:style>
  <w:style w:type="paragraph" w:styleId="Recuodecorpodetexto3">
    <w:name w:val="Body Text Indent 3"/>
    <w:basedOn w:val="Normal"/>
    <w:link w:val="Recuodecorpodetexto3Char"/>
    <w:uiPriority w:val="99"/>
    <w:rsid w:val="00E024E3"/>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rsid w:val="00E024E3"/>
    <w:rPr>
      <w:rFonts w:ascii="Arial" w:eastAsia="Times New Roman" w:hAnsi="Arial" w:cs="Arial"/>
      <w:sz w:val="24"/>
      <w:szCs w:val="24"/>
      <w:lang w:eastAsia="pt-BR"/>
    </w:rPr>
  </w:style>
  <w:style w:type="paragraph" w:styleId="Lista4">
    <w:name w:val="List 4"/>
    <w:basedOn w:val="Normal"/>
    <w:uiPriority w:val="99"/>
    <w:rsid w:val="00E024E3"/>
    <w:pPr>
      <w:ind w:left="1440" w:hanging="360"/>
    </w:pPr>
    <w:rPr>
      <w:rFonts w:ascii="Arial" w:hAnsi="Arial" w:cs="Arial"/>
      <w:sz w:val="24"/>
      <w:szCs w:val="24"/>
    </w:rPr>
  </w:style>
  <w:style w:type="paragraph" w:styleId="Lista2">
    <w:name w:val="List 2"/>
    <w:basedOn w:val="Normal"/>
    <w:uiPriority w:val="99"/>
    <w:rsid w:val="00E024E3"/>
    <w:pPr>
      <w:ind w:left="720" w:hanging="360"/>
    </w:pPr>
    <w:rPr>
      <w:rFonts w:ascii="Arial" w:hAnsi="Arial" w:cs="Arial"/>
      <w:sz w:val="24"/>
      <w:szCs w:val="24"/>
    </w:rPr>
  </w:style>
  <w:style w:type="paragraph" w:styleId="Corpodetexto3">
    <w:name w:val="Body Text 3"/>
    <w:basedOn w:val="Normal"/>
    <w:link w:val="Corpodetexto3Char"/>
    <w:uiPriority w:val="99"/>
    <w:rsid w:val="00E024E3"/>
    <w:pPr>
      <w:jc w:val="both"/>
    </w:pPr>
    <w:rPr>
      <w:sz w:val="24"/>
      <w:szCs w:val="24"/>
    </w:rPr>
  </w:style>
  <w:style w:type="character" w:customStyle="1" w:styleId="Corpodetexto3Char">
    <w:name w:val="Corpo de texto 3 Char"/>
    <w:basedOn w:val="Fontepargpadro"/>
    <w:link w:val="Corpodetexto3"/>
    <w:uiPriority w:val="99"/>
    <w:rsid w:val="00E024E3"/>
    <w:rPr>
      <w:rFonts w:ascii="Times New Roman" w:eastAsia="Times New Roman" w:hAnsi="Times New Roman" w:cs="Times New Roman"/>
      <w:sz w:val="24"/>
      <w:szCs w:val="24"/>
      <w:lang w:eastAsia="pt-BR"/>
    </w:rPr>
  </w:style>
  <w:style w:type="character" w:customStyle="1" w:styleId="NormalWebChar">
    <w:name w:val="Normal (Web) Char"/>
    <w:basedOn w:val="Fontepargpadro"/>
    <w:link w:val="NormalWeb"/>
    <w:uiPriority w:val="99"/>
    <w:rsid w:val="00E024E3"/>
    <w:rPr>
      <w:rFonts w:ascii="Arial Unicode MS" w:eastAsia="Times New Roman" w:hAnsi="Times New Roman" w:cs="Arial Unicode MS"/>
      <w:sz w:val="24"/>
      <w:szCs w:val="24"/>
      <w:lang w:eastAsia="pt-BR"/>
    </w:rPr>
  </w:style>
  <w:style w:type="paragraph" w:styleId="PargrafodaLista">
    <w:name w:val="List Paragraph"/>
    <w:aliases w:val="SheParágrafo da Lista"/>
    <w:basedOn w:val="Normal"/>
    <w:link w:val="PargrafodaListaChar"/>
    <w:uiPriority w:val="34"/>
    <w:qFormat/>
    <w:rsid w:val="00E024E3"/>
    <w:pPr>
      <w:ind w:left="720"/>
      <w:contextualSpacing/>
    </w:pPr>
    <w:rPr>
      <w:sz w:val="24"/>
      <w:szCs w:val="24"/>
    </w:rPr>
  </w:style>
  <w:style w:type="paragraph" w:customStyle="1" w:styleId="PargrafodaLista1">
    <w:name w:val="Parágrafo da Lista1"/>
    <w:basedOn w:val="Normal"/>
    <w:rsid w:val="00E024E3"/>
    <w:pPr>
      <w:suppressAutoHyphens/>
      <w:spacing w:line="100" w:lineRule="atLeast"/>
      <w:ind w:left="720"/>
    </w:pPr>
    <w:rPr>
      <w:rFonts w:eastAsia="SimSun" w:cs="Mangal"/>
      <w:kern w:val="1"/>
      <w:sz w:val="24"/>
      <w:szCs w:val="24"/>
      <w:lang w:eastAsia="hi-IN" w:bidi="hi-IN"/>
    </w:rPr>
  </w:style>
  <w:style w:type="paragraph" w:styleId="Textodebalo">
    <w:name w:val="Balloon Text"/>
    <w:basedOn w:val="Normal"/>
    <w:link w:val="TextodebaloChar"/>
    <w:uiPriority w:val="99"/>
    <w:semiHidden/>
    <w:unhideWhenUsed/>
    <w:rsid w:val="00E024E3"/>
    <w:rPr>
      <w:rFonts w:ascii="Tahoma" w:hAnsi="Tahoma" w:cs="Tahoma"/>
      <w:sz w:val="16"/>
      <w:szCs w:val="16"/>
    </w:rPr>
  </w:style>
  <w:style w:type="character" w:customStyle="1" w:styleId="TextodebaloChar">
    <w:name w:val="Texto de balão Char"/>
    <w:basedOn w:val="Fontepargpadro"/>
    <w:link w:val="Textodebalo"/>
    <w:uiPriority w:val="99"/>
    <w:semiHidden/>
    <w:rsid w:val="00E024E3"/>
    <w:rPr>
      <w:rFonts w:ascii="Tahoma" w:eastAsia="Times New Roman" w:hAnsi="Tahoma" w:cs="Tahoma"/>
      <w:sz w:val="16"/>
      <w:szCs w:val="16"/>
      <w:lang w:eastAsia="pt-BR"/>
    </w:rPr>
  </w:style>
  <w:style w:type="paragraph" w:styleId="Lista3">
    <w:name w:val="List 3"/>
    <w:basedOn w:val="Normal"/>
    <w:uiPriority w:val="99"/>
    <w:unhideWhenUsed/>
    <w:rsid w:val="00ED106C"/>
    <w:pPr>
      <w:ind w:left="849" w:hanging="283"/>
      <w:contextualSpacing/>
    </w:pPr>
  </w:style>
  <w:style w:type="paragraph" w:styleId="Recuodecorpodetexto">
    <w:name w:val="Body Text Indent"/>
    <w:basedOn w:val="Normal"/>
    <w:link w:val="RecuodecorpodetextoChar"/>
    <w:uiPriority w:val="99"/>
    <w:unhideWhenUsed/>
    <w:rsid w:val="002048C9"/>
    <w:pPr>
      <w:spacing w:after="120"/>
      <w:ind w:left="283"/>
    </w:pPr>
  </w:style>
  <w:style w:type="character" w:customStyle="1" w:styleId="RecuodecorpodetextoChar">
    <w:name w:val="Recuo de corpo de texto Char"/>
    <w:basedOn w:val="Fontepargpadro"/>
    <w:link w:val="Recuodecorpodetexto"/>
    <w:uiPriority w:val="99"/>
    <w:rsid w:val="002048C9"/>
    <w:rPr>
      <w:rFonts w:ascii="Times New Roman" w:eastAsia="Times New Roman" w:hAnsi="Times New Roman" w:cs="Times New Roman"/>
      <w:sz w:val="20"/>
      <w:szCs w:val="20"/>
      <w:lang w:eastAsia="pt-BR"/>
    </w:rPr>
  </w:style>
  <w:style w:type="character" w:customStyle="1" w:styleId="PargrafodaListaChar">
    <w:name w:val="Parágrafo da Lista Char"/>
    <w:aliases w:val="SheParágrafo da Lista Char"/>
    <w:link w:val="PargrafodaLista"/>
    <w:uiPriority w:val="34"/>
    <w:locked/>
    <w:rsid w:val="003E37F8"/>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64CD43-2BBA-49C5-85DE-1F02F69DB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3821</Words>
  <Characters>20636</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81420293249</dc:creator>
  <cp:lastModifiedBy>81420293249</cp:lastModifiedBy>
  <cp:revision>7</cp:revision>
  <cp:lastPrinted>2016-08-03T13:54:00Z</cp:lastPrinted>
  <dcterms:created xsi:type="dcterms:W3CDTF">2016-08-02T13:58:00Z</dcterms:created>
  <dcterms:modified xsi:type="dcterms:W3CDTF">2016-08-03T13:55:00Z</dcterms:modified>
</cp:coreProperties>
</file>